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241F01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7C7FD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241F0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proofErr w:type="spellStart"/>
      <w:r w:rsidR="00241F01">
        <w:rPr>
          <w:rFonts w:ascii="Times New Roman" w:hAnsi="Times New Roman"/>
          <w:b/>
          <w:sz w:val="28"/>
          <w:szCs w:val="28"/>
        </w:rPr>
        <w:t>Л.А.Чепрасовой</w:t>
      </w:r>
      <w:proofErr w:type="spellEnd"/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4D3583">
        <w:rPr>
          <w:rFonts w:ascii="Times New Roman" w:hAnsi="Times New Roman"/>
          <w:b/>
          <w:sz w:val="28"/>
          <w:szCs w:val="28"/>
        </w:rPr>
        <w:t>5</w:t>
      </w:r>
      <w:r w:rsidR="00B9616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</w:t>
      </w:r>
      <w:r w:rsidR="00B961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proofErr w:type="spellStart"/>
      <w:r w:rsidR="00241F01">
        <w:rPr>
          <w:rFonts w:ascii="Times New Roman" w:hAnsi="Times New Roman"/>
          <w:sz w:val="28"/>
          <w:szCs w:val="28"/>
        </w:rPr>
        <w:t>В.В.Пиминовой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66489B">
        <w:rPr>
          <w:rFonts w:ascii="Times New Roman" w:hAnsi="Times New Roman"/>
          <w:sz w:val="28"/>
          <w:szCs w:val="28"/>
        </w:rPr>
        <w:t>25.03.</w:t>
      </w:r>
      <w:r w:rsidR="001760B6">
        <w:rPr>
          <w:rFonts w:ascii="Times New Roman" w:hAnsi="Times New Roman"/>
          <w:sz w:val="28"/>
          <w:szCs w:val="28"/>
        </w:rPr>
        <w:t>2016</w:t>
      </w:r>
      <w:r w:rsidR="002D6900">
        <w:rPr>
          <w:rFonts w:ascii="Times New Roman" w:hAnsi="Times New Roman"/>
          <w:sz w:val="28"/>
          <w:szCs w:val="28"/>
        </w:rPr>
        <w:t>г. №</w:t>
      </w:r>
      <w:r w:rsidR="0066489B">
        <w:rPr>
          <w:rFonts w:ascii="Times New Roman" w:eastAsia="Times New Roman" w:hAnsi="Times New Roman"/>
          <w:sz w:val="28"/>
          <w:szCs w:val="28"/>
        </w:rPr>
        <w:t>11/11</w:t>
      </w:r>
      <w:r w:rsidR="00241F01">
        <w:rPr>
          <w:rFonts w:ascii="Times New Roman" w:eastAsia="Times New Roman" w:hAnsi="Times New Roman"/>
          <w:sz w:val="28"/>
          <w:szCs w:val="28"/>
        </w:rPr>
        <w:t>4</w:t>
      </w:r>
      <w:r w:rsidR="002D6900">
        <w:rPr>
          <w:rFonts w:ascii="Times New Roman" w:eastAsia="Times New Roman" w:hAnsi="Times New Roman"/>
          <w:sz w:val="28"/>
          <w:szCs w:val="28"/>
        </w:rPr>
        <w:t>-4</w:t>
      </w:r>
      <w:r w:rsidR="002D69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</w:t>
      </w:r>
      <w:r w:rsidR="006648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proofErr w:type="spellStart"/>
      <w:r w:rsidR="00241F01">
        <w:rPr>
          <w:rFonts w:ascii="Times New Roman" w:hAnsi="Times New Roman"/>
          <w:sz w:val="28"/>
          <w:szCs w:val="28"/>
        </w:rPr>
        <w:t>Чепрасову</w:t>
      </w:r>
      <w:proofErr w:type="spellEnd"/>
      <w:r w:rsidR="00241F01">
        <w:rPr>
          <w:rFonts w:ascii="Times New Roman" w:hAnsi="Times New Roman"/>
          <w:sz w:val="28"/>
          <w:szCs w:val="28"/>
        </w:rPr>
        <w:t xml:space="preserve"> Любовь Александровну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241F01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66489B">
        <w:rPr>
          <w:rFonts w:ascii="Times New Roman" w:hAnsi="Times New Roman"/>
          <w:sz w:val="28"/>
          <w:szCs w:val="28"/>
        </w:rPr>
        <w:t>начальное</w:t>
      </w:r>
      <w:r w:rsidR="002D6900">
        <w:rPr>
          <w:rFonts w:ascii="Times New Roman" w:hAnsi="Times New Roman"/>
          <w:sz w:val="28"/>
          <w:szCs w:val="28"/>
        </w:rPr>
        <w:t xml:space="preserve"> 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41F01">
        <w:rPr>
          <w:rFonts w:ascii="Times New Roman" w:hAnsi="Times New Roman"/>
          <w:sz w:val="28"/>
          <w:szCs w:val="28"/>
        </w:rPr>
        <w:t>социального работника социальной помощи на дому по району ГБУ «Комплексный центр социального обслуживания населения» Бежецкого района</w:t>
      </w:r>
      <w:r>
        <w:rPr>
          <w:rFonts w:ascii="Times New Roman" w:hAnsi="Times New Roman"/>
          <w:sz w:val="28"/>
          <w:szCs w:val="28"/>
        </w:rPr>
        <w:t>,  предложенн</w:t>
      </w:r>
      <w:r w:rsidR="008F292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241F01" w:rsidRPr="00241F01">
        <w:rPr>
          <w:rFonts w:ascii="Times New Roman" w:hAnsi="Times New Roman"/>
          <w:sz w:val="28"/>
          <w:szCs w:val="28"/>
        </w:rPr>
        <w:t>собра</w:t>
      </w:r>
      <w:r w:rsidR="00241F01">
        <w:rPr>
          <w:rFonts w:ascii="Times New Roman" w:hAnsi="Times New Roman"/>
          <w:sz w:val="28"/>
          <w:szCs w:val="28"/>
        </w:rPr>
        <w:t>нием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</w:t>
      </w:r>
      <w:r w:rsidR="006648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60B6"/>
    <w:rsid w:val="0017787A"/>
    <w:rsid w:val="001954B9"/>
    <w:rsid w:val="001B49BB"/>
    <w:rsid w:val="001C2899"/>
    <w:rsid w:val="002301B3"/>
    <w:rsid w:val="00241F01"/>
    <w:rsid w:val="00253467"/>
    <w:rsid w:val="002D6900"/>
    <w:rsid w:val="002E281D"/>
    <w:rsid w:val="002E3D7B"/>
    <w:rsid w:val="00300B90"/>
    <w:rsid w:val="003650A6"/>
    <w:rsid w:val="00377C4F"/>
    <w:rsid w:val="003D60F3"/>
    <w:rsid w:val="00417B59"/>
    <w:rsid w:val="004D3583"/>
    <w:rsid w:val="004E2F35"/>
    <w:rsid w:val="004E51EC"/>
    <w:rsid w:val="0059050E"/>
    <w:rsid w:val="005F57B1"/>
    <w:rsid w:val="00611B1A"/>
    <w:rsid w:val="0066489B"/>
    <w:rsid w:val="00704932"/>
    <w:rsid w:val="0072606E"/>
    <w:rsid w:val="00746824"/>
    <w:rsid w:val="007C0D59"/>
    <w:rsid w:val="007C7FDA"/>
    <w:rsid w:val="007D1753"/>
    <w:rsid w:val="008800A1"/>
    <w:rsid w:val="00887F69"/>
    <w:rsid w:val="008C0E7E"/>
    <w:rsid w:val="008F292A"/>
    <w:rsid w:val="00972CAB"/>
    <w:rsid w:val="00A1495E"/>
    <w:rsid w:val="00A205FC"/>
    <w:rsid w:val="00A809A2"/>
    <w:rsid w:val="00AB1FB5"/>
    <w:rsid w:val="00AB4FB1"/>
    <w:rsid w:val="00AD6A99"/>
    <w:rsid w:val="00B96161"/>
    <w:rsid w:val="00B96846"/>
    <w:rsid w:val="00C83C0E"/>
    <w:rsid w:val="00E43B22"/>
    <w:rsid w:val="00E93B82"/>
    <w:rsid w:val="00EA1F32"/>
    <w:rsid w:val="00F1688E"/>
    <w:rsid w:val="00F841EF"/>
    <w:rsid w:val="00FA782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2016-04-07T08:15:00Z</cp:lastPrinted>
  <dcterms:created xsi:type="dcterms:W3CDTF">2016-04-07T08:15:00Z</dcterms:created>
  <dcterms:modified xsi:type="dcterms:W3CDTF">2016-04-07T08:15:00Z</dcterms:modified>
</cp:coreProperties>
</file>