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C3DCC" w:rsidTr="009C3DCC">
        <w:trPr>
          <w:trHeight w:val="719"/>
        </w:trPr>
        <w:tc>
          <w:tcPr>
            <w:tcW w:w="9570" w:type="dxa"/>
            <w:hideMark/>
          </w:tcPr>
          <w:p w:rsidR="009C3DCC" w:rsidRDefault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КОМИССИЯ БЕЖЕЦКОГО РАЙОНА</w:t>
            </w:r>
          </w:p>
        </w:tc>
      </w:tr>
    </w:tbl>
    <w:p w:rsidR="009C3DCC" w:rsidRDefault="009C3DCC" w:rsidP="009C3DCC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en-US"/>
        </w:rPr>
      </w:pPr>
      <w:r>
        <w:rPr>
          <w:rFonts w:ascii="Times New Roman" w:eastAsia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C3DCC" w:rsidTr="009C3DCC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3DCC" w:rsidRDefault="009C3DCC" w:rsidP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</w:rPr>
              <w:t>21.06.2018</w:t>
            </w:r>
          </w:p>
        </w:tc>
        <w:tc>
          <w:tcPr>
            <w:tcW w:w="3190" w:type="dxa"/>
            <w:vAlign w:val="bottom"/>
          </w:tcPr>
          <w:p w:rsidR="009C3DCC" w:rsidRDefault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en-US"/>
              </w:rPr>
            </w:pPr>
          </w:p>
        </w:tc>
        <w:tc>
          <w:tcPr>
            <w:tcW w:w="1109" w:type="dxa"/>
            <w:vAlign w:val="bottom"/>
            <w:hideMark/>
          </w:tcPr>
          <w:p w:rsidR="009C3DCC" w:rsidRDefault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3DCC" w:rsidRDefault="009C3DCC" w:rsidP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</w:rPr>
              <w:t>62//597-4</w:t>
            </w:r>
          </w:p>
        </w:tc>
      </w:tr>
      <w:tr w:rsidR="009C3DCC" w:rsidTr="009C3DCC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DCC" w:rsidRDefault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9C3DCC" w:rsidRDefault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 Бежецк</w:t>
            </w:r>
          </w:p>
        </w:tc>
        <w:tc>
          <w:tcPr>
            <w:tcW w:w="3191" w:type="dxa"/>
            <w:gridSpan w:val="2"/>
          </w:tcPr>
          <w:p w:rsidR="009C3DCC" w:rsidRDefault="009C3DCC">
            <w:pPr>
              <w:snapToGrid w:val="0"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C3DCC" w:rsidRDefault="009C3DCC" w:rsidP="009C3DCC">
      <w:pPr>
        <w:pStyle w:val="Style4"/>
        <w:widowControl/>
        <w:spacing w:line="240" w:lineRule="exact"/>
        <w:ind w:left="281"/>
        <w:rPr>
          <w:sz w:val="20"/>
          <w:szCs w:val="20"/>
        </w:rPr>
      </w:pPr>
    </w:p>
    <w:p w:rsidR="009C3DCC" w:rsidRPr="00213748" w:rsidRDefault="009C3DCC" w:rsidP="009C3DC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>Об открытии специальных избирательных счетов для формирования избирательных фондов кандидатов на выборах</w:t>
      </w:r>
      <w:r w:rsidRPr="009C3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247"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Собрания депутатов Бежецкого района Тверской области седьмого созыва, депутатов Советов депутатов городского и сельских поселений Бежецкого района Тверской области четвертого созыва</w:t>
      </w:r>
      <w:r w:rsidR="00D92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9 сентября 2018 года</w:t>
      </w:r>
    </w:p>
    <w:p w:rsidR="009C3DCC" w:rsidRPr="002067A6" w:rsidRDefault="00DE5213" w:rsidP="00C14516">
      <w:pPr>
        <w:snapToGrid w:val="0"/>
        <w:spacing w:before="360" w:after="0" w:line="240" w:lineRule="auto"/>
        <w:ind w:firstLine="709"/>
        <w:jc w:val="both"/>
        <w:rPr>
          <w:rStyle w:val="FontStyle16"/>
          <w:rFonts w:eastAsia="Times New Roman"/>
          <w:b w:val="0"/>
          <w:sz w:val="28"/>
          <w:szCs w:val="28"/>
        </w:rPr>
      </w:pPr>
      <w:r>
        <w:rPr>
          <w:rStyle w:val="FontStyle17"/>
        </w:rPr>
        <w:tab/>
      </w:r>
      <w:proofErr w:type="gramStart"/>
      <w:r w:rsidR="009C3DCC">
        <w:rPr>
          <w:rStyle w:val="FontStyle17"/>
        </w:rPr>
        <w:t>В соответствии со статьями 24, 26, 58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 22, 54 Избирательного кодекса Тверской области от 07.04.2003 № 20-30, на основании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в органы</w:t>
      </w:r>
      <w:proofErr w:type="gramEnd"/>
      <w:r w:rsidR="009C3DCC">
        <w:rPr>
          <w:rStyle w:val="FontStyle17"/>
        </w:rPr>
        <w:t xml:space="preserve"> местного самоуправления</w:t>
      </w:r>
      <w:r>
        <w:rPr>
          <w:rStyle w:val="FontStyle17"/>
        </w:rPr>
        <w:t xml:space="preserve"> на территории Тверской области</w:t>
      </w:r>
      <w:r w:rsidR="009C3DCC">
        <w:rPr>
          <w:rStyle w:val="FontStyle17"/>
        </w:rPr>
        <w:t xml:space="preserve">, утвержденного постановлением избирательной комиссии     Тверской     области     от     </w:t>
      </w:r>
      <w:r>
        <w:rPr>
          <w:rStyle w:val="FontStyle17"/>
        </w:rPr>
        <w:t>10.06.2016 №3/41-6(с изменениями от 26.05.2017г.№63/818-6,  22.05.2018г.№108/1407-6),</w:t>
      </w:r>
      <w:r w:rsidRPr="00DE52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3748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137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избирательной комиссии Тверской области </w:t>
      </w:r>
      <w:r w:rsidRPr="0016384D">
        <w:rPr>
          <w:rFonts w:ascii="Times New Roman" w:eastAsia="Times New Roman" w:hAnsi="Times New Roman" w:cs="Times New Roman"/>
          <w:sz w:val="28"/>
          <w:szCs w:val="28"/>
        </w:rPr>
        <w:t xml:space="preserve">от 17.01.2012 года № 37/425-5  «О возложении полномочий </w:t>
      </w:r>
      <w:proofErr w:type="gramStart"/>
      <w:r w:rsidRPr="0016384D">
        <w:rPr>
          <w:rFonts w:ascii="Times New Roman" w:eastAsia="Times New Roman" w:hAnsi="Times New Roman" w:cs="Times New Roman"/>
          <w:sz w:val="28"/>
          <w:szCs w:val="28"/>
        </w:rPr>
        <w:t>избирательной комиссии муниципального образования «Бежецкий район» Тверской области на территориальную избирательную комиссию Бежецкого района»,</w:t>
      </w:r>
      <w:r w:rsidRPr="00864FA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64FA7">
        <w:rPr>
          <w:rFonts w:ascii="Times New Roman" w:eastAsia="Times New Roman" w:hAnsi="Times New Roman" w:cs="Times New Roman"/>
          <w:sz w:val="28"/>
          <w:szCs w:val="28"/>
        </w:rPr>
        <w:t>от  11.09.2007   №01-13/79 «О возложении  полномочий  муниципальных избирательных комиссий муниципальных образований, входящих в состав территории   муниципального образования «Бежецкий  район», на территориальную избирательную комиссию Бежецкого района» (с изменениями от 17.01.2012 № 37/424-5), от 17.01.2012 № 37/426-5 «О возложении  полномочий  муниципальной избирательной комиссии муниципального образования «Борковское сельское</w:t>
      </w:r>
      <w:proofErr w:type="gramEnd"/>
      <w:r w:rsidRPr="0086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4FA7">
        <w:rPr>
          <w:rFonts w:ascii="Times New Roman" w:eastAsia="Times New Roman" w:hAnsi="Times New Roman" w:cs="Times New Roman"/>
          <w:sz w:val="28"/>
          <w:szCs w:val="28"/>
        </w:rPr>
        <w:t xml:space="preserve">поселение» Бежецкого района Тверской области на территориальную избирательную комиссию Бежецкого района», от 17.01.2012 № 37/427-5 «О возложении  полномочий  муниципальной избирательной комиссии муниципального образования «Житищенское сельское поселение» Бежецкого района Тверской области на территориальную избирательную комиссию Бежецкого района», от 17.01.2012 № 37/428-5 «О возложении  полномочий  муниципальной избирательной комиссии муниципального образования «Зобинское сельское поселение» Бежецкого района Тверской области на территориальную </w:t>
      </w:r>
      <w:r w:rsidRPr="00864FA7">
        <w:rPr>
          <w:rFonts w:ascii="Times New Roman" w:eastAsia="Times New Roman" w:hAnsi="Times New Roman" w:cs="Times New Roman"/>
          <w:sz w:val="28"/>
          <w:szCs w:val="28"/>
        </w:rPr>
        <w:lastRenderedPageBreak/>
        <w:t>избирательную комиссию Бежецкого</w:t>
      </w:r>
      <w:proofErr w:type="gramEnd"/>
      <w:r w:rsidRPr="00864FA7">
        <w:rPr>
          <w:rFonts w:ascii="Times New Roman" w:eastAsia="Times New Roman" w:hAnsi="Times New Roman" w:cs="Times New Roman"/>
          <w:sz w:val="28"/>
          <w:szCs w:val="28"/>
        </w:rPr>
        <w:t xml:space="preserve">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74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Бежецкого района</w:t>
      </w:r>
      <w:r w:rsidRPr="00213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74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9C3DCC" w:rsidRDefault="009C3DCC" w:rsidP="00D9229E">
      <w:pPr>
        <w:pStyle w:val="Style6"/>
        <w:numPr>
          <w:ilvl w:val="0"/>
          <w:numId w:val="1"/>
        </w:numPr>
        <w:spacing w:before="96" w:line="240" w:lineRule="auto"/>
        <w:rPr>
          <w:rStyle w:val="FontStyle11"/>
        </w:rPr>
      </w:pPr>
      <w:r>
        <w:rPr>
          <w:rStyle w:val="FontStyle17"/>
        </w:rPr>
        <w:t xml:space="preserve">Разрешить  кандидатам,  выдвинутым </w:t>
      </w:r>
      <w:r w:rsidR="002067A6">
        <w:rPr>
          <w:rStyle w:val="FontStyle17"/>
        </w:rPr>
        <w:t>по избирательным округам</w:t>
      </w:r>
      <w:r>
        <w:rPr>
          <w:rStyle w:val="FontStyle17"/>
        </w:rPr>
        <w:t xml:space="preserve"> </w:t>
      </w:r>
      <w:r w:rsidR="00DE5213">
        <w:rPr>
          <w:rStyle w:val="FontStyle17"/>
        </w:rPr>
        <w:t xml:space="preserve">на выборах </w:t>
      </w:r>
      <w:r w:rsidR="00DE5213" w:rsidRPr="00DE5213">
        <w:rPr>
          <w:sz w:val="28"/>
          <w:szCs w:val="28"/>
        </w:rPr>
        <w:t xml:space="preserve">депутатов </w:t>
      </w:r>
      <w:r w:rsidR="00DE5213" w:rsidRPr="00DE5213">
        <w:rPr>
          <w:bCs/>
          <w:sz w:val="28"/>
          <w:szCs w:val="28"/>
        </w:rPr>
        <w:t>Собрания депутатов Бежецкого района Тверской области седьмого созыва, депутатов Советов депутатов городского и сельских поселений Бежецкого района Тверской области четвертого созыва</w:t>
      </w:r>
      <w:r w:rsidR="00DE5213">
        <w:rPr>
          <w:rStyle w:val="FontStyle17"/>
        </w:rPr>
        <w:t xml:space="preserve">  открывать </w:t>
      </w:r>
      <w:r>
        <w:rPr>
          <w:rStyle w:val="FontStyle11"/>
        </w:rPr>
        <w:t xml:space="preserve"> специальные избирательные счета для формирования избирательных фондов в  Дополнительном офисе №8607/0184 Тверского  отделения ПАО Сбербанк     по адресу: 171980,Тверская область,г</w:t>
      </w:r>
      <w:proofErr w:type="gramStart"/>
      <w:r>
        <w:rPr>
          <w:rStyle w:val="FontStyle11"/>
        </w:rPr>
        <w:t>.Б</w:t>
      </w:r>
      <w:proofErr w:type="gramEnd"/>
      <w:r>
        <w:rPr>
          <w:rStyle w:val="FontStyle11"/>
        </w:rPr>
        <w:t>ежецк,ул.Радищева,д.1/34</w:t>
      </w:r>
    </w:p>
    <w:p w:rsidR="00DE5213" w:rsidRDefault="009C3DCC" w:rsidP="00D9229E">
      <w:pPr>
        <w:pStyle w:val="Style6"/>
        <w:numPr>
          <w:ilvl w:val="0"/>
          <w:numId w:val="1"/>
        </w:numPr>
        <w:spacing w:before="96" w:line="240" w:lineRule="auto"/>
        <w:rPr>
          <w:rStyle w:val="FontStyle17"/>
        </w:rPr>
      </w:pPr>
      <w:proofErr w:type="gramStart"/>
      <w:r>
        <w:rPr>
          <w:rStyle w:val="FontStyle11"/>
        </w:rPr>
        <w:t xml:space="preserve">Председателю     территориальной     избирательной      комиссии Бежецкого района </w:t>
      </w:r>
      <w:proofErr w:type="spellStart"/>
      <w:r>
        <w:rPr>
          <w:rStyle w:val="FontStyle11"/>
        </w:rPr>
        <w:t>Бахметовой</w:t>
      </w:r>
      <w:proofErr w:type="spellEnd"/>
      <w:r>
        <w:rPr>
          <w:rStyle w:val="FontStyle11"/>
        </w:rPr>
        <w:t xml:space="preserve"> Елене Владимировне выдавать кандидатам, уполномоченным представителям по финансовым вопросам кандидатов (в случае их назначения) разрешения на открытие специальных избирательных счетов по форме согласно приложению № 1 к </w:t>
      </w:r>
      <w:r w:rsidR="00DE5213">
        <w:rPr>
          <w:rStyle w:val="FontStyle17"/>
        </w:rPr>
        <w:t>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в органы местного самоуправления на территории Тверской области</w:t>
      </w:r>
      <w:proofErr w:type="gramEnd"/>
      <w:r w:rsidR="00DE5213">
        <w:rPr>
          <w:rStyle w:val="FontStyle17"/>
        </w:rPr>
        <w:t>, утвержденного постановлением избирательной комиссии     Тверской     области     от     10.06.2016 №3/41-6</w:t>
      </w:r>
      <w:r w:rsidR="00D9229E">
        <w:rPr>
          <w:rStyle w:val="FontStyle17"/>
        </w:rPr>
        <w:t xml:space="preserve">  </w:t>
      </w:r>
      <w:r w:rsidR="00DE5213">
        <w:rPr>
          <w:rStyle w:val="FontStyle17"/>
        </w:rPr>
        <w:t>(с изменениями от 26.05.2017г.№63/8</w:t>
      </w:r>
      <w:r w:rsidR="00C14516">
        <w:rPr>
          <w:rStyle w:val="FontStyle17"/>
        </w:rPr>
        <w:t>18-6,  22.05.2018г.№108/1407-6).</w:t>
      </w:r>
    </w:p>
    <w:p w:rsidR="009C3DCC" w:rsidRDefault="009C3DCC" w:rsidP="00D9229E">
      <w:pPr>
        <w:pStyle w:val="Style6"/>
        <w:numPr>
          <w:ilvl w:val="0"/>
          <w:numId w:val="1"/>
        </w:numPr>
        <w:spacing w:before="96" w:line="240" w:lineRule="auto"/>
        <w:rPr>
          <w:rStyle w:val="FontStyle11"/>
        </w:rPr>
      </w:pPr>
      <w:r>
        <w:rPr>
          <w:rStyle w:val="FontStyle11"/>
        </w:rPr>
        <w:t xml:space="preserve"> Направить настоящее постановление в ПАО Сбербанк Тверское отделение № 8607/0184      </w:t>
      </w:r>
    </w:p>
    <w:p w:rsidR="009C3DCC" w:rsidRDefault="009C3DCC" w:rsidP="00C14516">
      <w:pPr>
        <w:pStyle w:val="Style3"/>
        <w:widowControl/>
        <w:jc w:val="center"/>
        <w:rPr>
          <w:sz w:val="20"/>
          <w:szCs w:val="20"/>
        </w:rPr>
      </w:pPr>
    </w:p>
    <w:p w:rsidR="009C3DCC" w:rsidRDefault="009C3DCC" w:rsidP="009C3DC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C3DCC" w:rsidRDefault="009C3DCC" w:rsidP="009C3DCC">
      <w:pPr>
        <w:pStyle w:val="Style2"/>
        <w:widowControl/>
        <w:spacing w:line="240" w:lineRule="exact"/>
        <w:ind w:left="226"/>
        <w:rPr>
          <w:sz w:val="20"/>
          <w:szCs w:val="20"/>
        </w:rPr>
      </w:pPr>
    </w:p>
    <w:tbl>
      <w:tblPr>
        <w:tblW w:w="9468" w:type="dxa"/>
        <w:tblLook w:val="04A0"/>
      </w:tblPr>
      <w:tblGrid>
        <w:gridCol w:w="4361"/>
        <w:gridCol w:w="5107"/>
      </w:tblGrid>
      <w:tr w:rsidR="009C3DCC" w:rsidTr="009C3DCC">
        <w:tc>
          <w:tcPr>
            <w:tcW w:w="4361" w:type="dxa"/>
          </w:tcPr>
          <w:p w:rsidR="009C3DCC" w:rsidRDefault="009C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  <w:p w:rsidR="009C3DCC" w:rsidRDefault="009C3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Председатель территориальной избирательной комиссии</w:t>
            </w:r>
          </w:p>
          <w:p w:rsidR="009C3DCC" w:rsidRDefault="009C3DCC">
            <w:pPr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Бежецкого района </w:t>
            </w:r>
          </w:p>
        </w:tc>
        <w:tc>
          <w:tcPr>
            <w:tcW w:w="5107" w:type="dxa"/>
            <w:vAlign w:val="bottom"/>
            <w:hideMark/>
          </w:tcPr>
          <w:p w:rsidR="009C3DCC" w:rsidRDefault="009C3DCC">
            <w:pPr>
              <w:keepNext/>
              <w:autoSpaceDE w:val="0"/>
              <w:autoSpaceDN w:val="0"/>
              <w:adjustRightInd w:val="0"/>
              <w:spacing w:after="0" w:line="240" w:lineRule="auto"/>
              <w:ind w:left="567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</w:rPr>
              <w:t>Е.В.Бахметова</w:t>
            </w:r>
            <w:proofErr w:type="spellEnd"/>
          </w:p>
        </w:tc>
      </w:tr>
      <w:tr w:rsidR="009C3DCC" w:rsidTr="009C3DCC">
        <w:tc>
          <w:tcPr>
            <w:tcW w:w="4361" w:type="dxa"/>
          </w:tcPr>
          <w:p w:rsidR="009C3DCC" w:rsidRDefault="009C3DCC">
            <w:pPr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7" w:type="dxa"/>
            <w:vAlign w:val="bottom"/>
          </w:tcPr>
          <w:p w:rsidR="009C3DCC" w:rsidRDefault="009C3DCC">
            <w:pPr>
              <w:keepNext/>
              <w:autoSpaceDE w:val="0"/>
              <w:autoSpaceDN w:val="0"/>
              <w:adjustRightInd w:val="0"/>
              <w:spacing w:after="0" w:line="240" w:lineRule="auto"/>
              <w:ind w:left="567" w:hanging="357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9C3DCC" w:rsidTr="009C3DCC">
        <w:tc>
          <w:tcPr>
            <w:tcW w:w="4361" w:type="dxa"/>
            <w:hideMark/>
          </w:tcPr>
          <w:p w:rsidR="009C3DCC" w:rsidRDefault="009C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Секретарь</w:t>
            </w:r>
          </w:p>
          <w:p w:rsidR="009C3DCC" w:rsidRDefault="009C3DCC">
            <w:pPr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территориальной избирательной комиссии Бежецкого района</w:t>
            </w:r>
          </w:p>
        </w:tc>
        <w:tc>
          <w:tcPr>
            <w:tcW w:w="5107" w:type="dxa"/>
            <w:vAlign w:val="bottom"/>
            <w:hideMark/>
          </w:tcPr>
          <w:p w:rsidR="009C3DCC" w:rsidRDefault="009C3DCC">
            <w:pPr>
              <w:keepNext/>
              <w:autoSpaceDE w:val="0"/>
              <w:autoSpaceDN w:val="0"/>
              <w:adjustRightInd w:val="0"/>
              <w:spacing w:after="0" w:line="240" w:lineRule="auto"/>
              <w:ind w:left="567" w:hanging="357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</w:rPr>
              <w:t>В.П.Смирнова</w:t>
            </w:r>
          </w:p>
        </w:tc>
      </w:tr>
    </w:tbl>
    <w:p w:rsidR="009C3DCC" w:rsidRDefault="009C3DCC" w:rsidP="009C3DCC">
      <w:pPr>
        <w:pStyle w:val="Style2"/>
        <w:widowControl/>
        <w:spacing w:line="240" w:lineRule="exact"/>
        <w:ind w:left="226"/>
      </w:pPr>
    </w:p>
    <w:p w:rsidR="00A532EA" w:rsidRDefault="00A532EA"/>
    <w:sectPr w:rsidR="00A532EA" w:rsidSect="0049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5F1"/>
    <w:multiLevelType w:val="hybridMultilevel"/>
    <w:tmpl w:val="2070D524"/>
    <w:lvl w:ilvl="0" w:tplc="D7F8BD04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295434FC"/>
    <w:multiLevelType w:val="hybridMultilevel"/>
    <w:tmpl w:val="EC8431D4"/>
    <w:lvl w:ilvl="0" w:tplc="C9C66E2C">
      <w:start w:val="1"/>
      <w:numFmt w:val="decimal"/>
      <w:lvlText w:val="%1."/>
      <w:lvlJc w:val="left"/>
      <w:pPr>
        <w:ind w:left="16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3DCC"/>
    <w:rsid w:val="002067A6"/>
    <w:rsid w:val="004977F7"/>
    <w:rsid w:val="009C3DCC"/>
    <w:rsid w:val="009E12F7"/>
    <w:rsid w:val="00A532EA"/>
    <w:rsid w:val="00C14516"/>
    <w:rsid w:val="00D9229E"/>
    <w:rsid w:val="00DE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C3DCC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C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C3DCC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C3DCC"/>
    <w:pPr>
      <w:widowControl w:val="0"/>
      <w:autoSpaceDE w:val="0"/>
      <w:autoSpaceDN w:val="0"/>
      <w:adjustRightInd w:val="0"/>
      <w:spacing w:after="0" w:line="482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C3DCC"/>
    <w:pPr>
      <w:widowControl w:val="0"/>
      <w:autoSpaceDE w:val="0"/>
      <w:autoSpaceDN w:val="0"/>
      <w:adjustRightInd w:val="0"/>
      <w:spacing w:after="0" w:line="4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C3DC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C3DCC"/>
    <w:rPr>
      <w:rFonts w:ascii="Times New Roman" w:hAnsi="Times New Roman" w:cs="Times New Roman" w:hint="default"/>
      <w:sz w:val="28"/>
      <w:szCs w:val="28"/>
    </w:rPr>
  </w:style>
  <w:style w:type="character" w:customStyle="1" w:styleId="FontStyle19">
    <w:name w:val="Font Style19"/>
    <w:basedOn w:val="a0"/>
    <w:uiPriority w:val="99"/>
    <w:rsid w:val="009C3DC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9C3DC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2018-06-21T08:50:00Z</dcterms:created>
  <dcterms:modified xsi:type="dcterms:W3CDTF">2018-06-22T06:11:00Z</dcterms:modified>
</cp:coreProperties>
</file>