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2C4" w:rsidRDefault="000C12C4" w:rsidP="000C12C4">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ТЕРРИТОРИАЛЬНАЯ ИЗБИРАТЕЛЬНАЯ КОМИССИЯ БЕЖЕЦКОГО РАЙОНА</w:t>
      </w:r>
    </w:p>
    <w:p w:rsidR="000C12C4" w:rsidRDefault="000C12C4" w:rsidP="000C12C4">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ПОСТАНОВЛЕНИЕ</w:t>
      </w:r>
    </w:p>
    <w:tbl>
      <w:tblPr>
        <w:tblW w:w="0" w:type="auto"/>
        <w:tblLook w:val="04A0"/>
      </w:tblPr>
      <w:tblGrid>
        <w:gridCol w:w="3189"/>
        <w:gridCol w:w="3190"/>
        <w:gridCol w:w="3191"/>
      </w:tblGrid>
      <w:tr w:rsidR="000C12C4" w:rsidRPr="00E22495" w:rsidTr="00D04F7D">
        <w:tc>
          <w:tcPr>
            <w:tcW w:w="3189" w:type="dxa"/>
            <w:hideMark/>
          </w:tcPr>
          <w:p w:rsidR="000C12C4" w:rsidRPr="00E22495" w:rsidRDefault="00507334" w:rsidP="00D04F7D">
            <w:pPr>
              <w:spacing w:after="0" w:line="36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18</w:t>
            </w:r>
            <w:r w:rsidR="000C12C4" w:rsidRPr="00E22495">
              <w:rPr>
                <w:rFonts w:ascii="Times New Roman" w:eastAsia="Calibri" w:hAnsi="Times New Roman" w:cs="Times New Roman"/>
                <w:sz w:val="28"/>
                <w:szCs w:val="28"/>
                <w:lang w:eastAsia="en-US"/>
              </w:rPr>
              <w:t>.</w:t>
            </w:r>
            <w:r w:rsidR="000C12C4">
              <w:rPr>
                <w:rFonts w:ascii="Times New Roman" w:eastAsia="Calibri" w:hAnsi="Times New Roman" w:cs="Times New Roman"/>
                <w:sz w:val="28"/>
                <w:szCs w:val="28"/>
                <w:lang w:val="en-US" w:eastAsia="en-US"/>
              </w:rPr>
              <w:t>03</w:t>
            </w:r>
            <w:r w:rsidR="000C12C4" w:rsidRPr="00E22495">
              <w:rPr>
                <w:rFonts w:ascii="Times New Roman" w:eastAsia="Calibri" w:hAnsi="Times New Roman" w:cs="Times New Roman"/>
                <w:sz w:val="28"/>
                <w:szCs w:val="28"/>
                <w:lang w:eastAsia="en-US"/>
              </w:rPr>
              <w:t>.20</w:t>
            </w:r>
            <w:r w:rsidR="000C12C4">
              <w:rPr>
                <w:rFonts w:ascii="Times New Roman" w:eastAsia="Calibri" w:hAnsi="Times New Roman" w:cs="Times New Roman"/>
                <w:sz w:val="28"/>
                <w:szCs w:val="28"/>
                <w:lang w:val="en-US" w:eastAsia="en-US"/>
              </w:rPr>
              <w:t>21</w:t>
            </w:r>
            <w:r w:rsidR="000C12C4" w:rsidRPr="00E22495">
              <w:rPr>
                <w:rFonts w:ascii="Times New Roman" w:eastAsia="Calibri" w:hAnsi="Times New Roman" w:cs="Times New Roman"/>
                <w:sz w:val="28"/>
                <w:szCs w:val="28"/>
                <w:lang w:eastAsia="en-US"/>
              </w:rPr>
              <w:t>г.</w:t>
            </w:r>
          </w:p>
        </w:tc>
        <w:tc>
          <w:tcPr>
            <w:tcW w:w="3190" w:type="dxa"/>
            <w:hideMark/>
          </w:tcPr>
          <w:p w:rsidR="000C12C4" w:rsidRPr="00E22495" w:rsidRDefault="000C12C4" w:rsidP="00D04F7D">
            <w:pPr>
              <w:spacing w:after="0" w:line="360" w:lineRule="auto"/>
              <w:jc w:val="center"/>
              <w:rPr>
                <w:rFonts w:ascii="Times New Roman" w:eastAsia="Calibri" w:hAnsi="Times New Roman" w:cs="Times New Roman"/>
                <w:sz w:val="28"/>
                <w:szCs w:val="28"/>
                <w:lang w:eastAsia="en-US"/>
              </w:rPr>
            </w:pPr>
            <w:r w:rsidRPr="00E22495">
              <w:rPr>
                <w:rFonts w:ascii="Times New Roman" w:eastAsia="Calibri" w:hAnsi="Times New Roman" w:cs="Times New Roman"/>
                <w:sz w:val="28"/>
                <w:szCs w:val="28"/>
                <w:lang w:eastAsia="en-US"/>
              </w:rPr>
              <w:t>г. Бежецк</w:t>
            </w:r>
          </w:p>
        </w:tc>
        <w:tc>
          <w:tcPr>
            <w:tcW w:w="3191" w:type="dxa"/>
            <w:hideMark/>
          </w:tcPr>
          <w:p w:rsidR="000C12C4" w:rsidRPr="00E22495" w:rsidRDefault="000C12C4" w:rsidP="00D04F7D">
            <w:pPr>
              <w:spacing w:after="0" w:line="360" w:lineRule="auto"/>
              <w:jc w:val="center"/>
              <w:rPr>
                <w:rFonts w:ascii="Times New Roman" w:eastAsia="Calibri" w:hAnsi="Times New Roman" w:cs="Times New Roman"/>
                <w:sz w:val="28"/>
                <w:szCs w:val="28"/>
                <w:lang w:eastAsia="en-US"/>
              </w:rPr>
            </w:pPr>
            <w:r w:rsidRPr="00E22495">
              <w:rPr>
                <w:rFonts w:ascii="Times New Roman" w:eastAsia="Calibri" w:hAnsi="Times New Roman" w:cs="Times New Roman"/>
                <w:sz w:val="28"/>
                <w:szCs w:val="28"/>
                <w:lang w:eastAsia="en-US"/>
              </w:rPr>
              <w:t xml:space="preserve">№ </w:t>
            </w:r>
            <w:r w:rsidR="00507334">
              <w:rPr>
                <w:rFonts w:ascii="Times New Roman" w:eastAsia="Calibri" w:hAnsi="Times New Roman" w:cs="Times New Roman"/>
                <w:sz w:val="28"/>
                <w:szCs w:val="28"/>
                <w:lang w:eastAsia="en-US"/>
              </w:rPr>
              <w:t>3/</w:t>
            </w:r>
            <w:r w:rsidR="00E078A9">
              <w:rPr>
                <w:rFonts w:ascii="Times New Roman" w:eastAsia="Calibri" w:hAnsi="Times New Roman" w:cs="Times New Roman"/>
                <w:sz w:val="28"/>
                <w:szCs w:val="28"/>
                <w:lang w:eastAsia="en-US"/>
              </w:rPr>
              <w:t>26-5</w:t>
            </w:r>
          </w:p>
        </w:tc>
      </w:tr>
    </w:tbl>
    <w:p w:rsidR="000C12C4" w:rsidRDefault="000C12C4" w:rsidP="000C12C4">
      <w:pPr>
        <w:spacing w:before="240" w:after="240"/>
        <w:jc w:val="center"/>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 xml:space="preserve">О </w:t>
      </w:r>
      <w:r w:rsidR="000E6A2E">
        <w:rPr>
          <w:rFonts w:ascii="Times New Roman" w:eastAsia="Times New Roman" w:hAnsi="Times New Roman" w:cs="Times New Roman"/>
          <w:b/>
          <w:snapToGrid w:val="0"/>
          <w:sz w:val="28"/>
          <w:szCs w:val="28"/>
        </w:rPr>
        <w:t>рассмотрении документов представленных в территориальную избирательную комиссию Бежецкого района Тверским региональным отделением Политической партии ЛДПР</w:t>
      </w:r>
    </w:p>
    <w:p w:rsidR="000C12C4" w:rsidRPr="000C12C4" w:rsidRDefault="000C12C4" w:rsidP="000C12C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C12C4">
        <w:rPr>
          <w:rFonts w:ascii="Times New Roman" w:eastAsia="Times New Roman" w:hAnsi="Times New Roman" w:cs="Times New Roman"/>
          <w:sz w:val="28"/>
          <w:szCs w:val="28"/>
        </w:rPr>
        <w:t>В территориальную избирательную комиссию  Бежецкого района</w:t>
      </w:r>
      <w:r w:rsidR="00E078A9">
        <w:rPr>
          <w:rFonts w:ascii="Times New Roman" w:eastAsia="Times New Roman" w:hAnsi="Times New Roman" w:cs="Times New Roman"/>
          <w:sz w:val="28"/>
          <w:szCs w:val="28"/>
        </w:rPr>
        <w:t xml:space="preserve"> </w:t>
      </w:r>
      <w:r w:rsidRPr="000C12C4">
        <w:rPr>
          <w:rFonts w:ascii="Times New Roman" w:eastAsia="Times New Roman" w:hAnsi="Times New Roman" w:cs="Times New Roman"/>
          <w:sz w:val="28"/>
          <w:szCs w:val="28"/>
        </w:rPr>
        <w:t>(далее –ТИК Бежецкого района) 1</w:t>
      </w:r>
      <w:r>
        <w:rPr>
          <w:rFonts w:ascii="Times New Roman" w:eastAsia="Times New Roman" w:hAnsi="Times New Roman" w:cs="Times New Roman"/>
          <w:sz w:val="28"/>
          <w:szCs w:val="28"/>
        </w:rPr>
        <w:t>5</w:t>
      </w:r>
      <w:r w:rsidRPr="000C12C4">
        <w:rPr>
          <w:rFonts w:ascii="Times New Roman" w:eastAsia="Times New Roman" w:hAnsi="Times New Roman" w:cs="Times New Roman"/>
          <w:sz w:val="28"/>
          <w:szCs w:val="28"/>
        </w:rPr>
        <w:t>.03.2021 из Тверского регионального отделения Политической партии ЛДПР (далее – ТРО ПП «ЛДПР») поступили документы о досрочном прекращении полномочий членов УИК с правом решающего голоса назначенных в состав УИК по предложению политической партии «ЛДПР (</w:t>
      </w:r>
      <w:proofErr w:type="spellStart"/>
      <w:r w:rsidRPr="000C12C4">
        <w:rPr>
          <w:rFonts w:ascii="Times New Roman" w:eastAsia="Times New Roman" w:hAnsi="Times New Roman" w:cs="Times New Roman"/>
          <w:sz w:val="28"/>
          <w:szCs w:val="28"/>
        </w:rPr>
        <w:t>вх</w:t>
      </w:r>
      <w:proofErr w:type="spellEnd"/>
      <w:r w:rsidRPr="000C12C4">
        <w:rPr>
          <w:rFonts w:ascii="Times New Roman" w:eastAsia="Times New Roman" w:hAnsi="Times New Roman" w:cs="Times New Roman"/>
          <w:sz w:val="28"/>
          <w:szCs w:val="28"/>
        </w:rPr>
        <w:t>. №66), о выводе из резерва УИК кандидатур, зачисленных по предложению политической партии «ЛДПР» (</w:t>
      </w:r>
      <w:proofErr w:type="spellStart"/>
      <w:r w:rsidRPr="000C12C4">
        <w:rPr>
          <w:rFonts w:ascii="Times New Roman" w:eastAsia="Times New Roman" w:hAnsi="Times New Roman" w:cs="Times New Roman"/>
          <w:sz w:val="28"/>
          <w:szCs w:val="28"/>
        </w:rPr>
        <w:t>вх</w:t>
      </w:r>
      <w:proofErr w:type="spellEnd"/>
      <w:r w:rsidRPr="000C12C4">
        <w:rPr>
          <w:rFonts w:ascii="Times New Roman" w:eastAsia="Times New Roman" w:hAnsi="Times New Roman" w:cs="Times New Roman"/>
          <w:sz w:val="28"/>
          <w:szCs w:val="28"/>
        </w:rPr>
        <w:t>. №67), а также документы для зачисления в состав УИК  Бежецкого района</w:t>
      </w:r>
      <w:r>
        <w:rPr>
          <w:rFonts w:ascii="Times New Roman" w:eastAsia="Times New Roman" w:hAnsi="Times New Roman" w:cs="Times New Roman"/>
          <w:sz w:val="28"/>
          <w:szCs w:val="28"/>
        </w:rPr>
        <w:t xml:space="preserve"> </w:t>
      </w:r>
      <w:r w:rsidRPr="000C12C4">
        <w:rPr>
          <w:rFonts w:ascii="Times New Roman" w:eastAsia="Times New Roman" w:hAnsi="Times New Roman" w:cs="Times New Roman"/>
          <w:sz w:val="28"/>
          <w:szCs w:val="28"/>
        </w:rPr>
        <w:t xml:space="preserve">(вх. №68). </w:t>
      </w:r>
    </w:p>
    <w:p w:rsidR="000C12C4" w:rsidRPr="000C12C4" w:rsidRDefault="000C12C4" w:rsidP="000C12C4">
      <w:pPr>
        <w:spacing w:after="0" w:line="360" w:lineRule="auto"/>
        <w:jc w:val="both"/>
        <w:rPr>
          <w:rFonts w:ascii="Times New Roman" w:eastAsia="Times New Roman" w:hAnsi="Times New Roman" w:cs="Times New Roman"/>
          <w:sz w:val="28"/>
          <w:szCs w:val="28"/>
        </w:rPr>
      </w:pPr>
      <w:r w:rsidRPr="000C12C4">
        <w:rPr>
          <w:rFonts w:ascii="Times New Roman" w:eastAsia="Times New Roman" w:hAnsi="Times New Roman" w:cs="Times New Roman"/>
          <w:sz w:val="28"/>
          <w:szCs w:val="28"/>
        </w:rPr>
        <w:tab/>
        <w:t>Изучив представленные документы</w:t>
      </w:r>
      <w:r w:rsidR="00E078A9">
        <w:rPr>
          <w:rFonts w:ascii="Times New Roman" w:eastAsia="Times New Roman" w:hAnsi="Times New Roman" w:cs="Times New Roman"/>
          <w:sz w:val="28"/>
          <w:szCs w:val="28"/>
        </w:rPr>
        <w:t>,</w:t>
      </w:r>
      <w:r w:rsidRPr="000C12C4">
        <w:rPr>
          <w:rFonts w:ascii="Times New Roman" w:eastAsia="Times New Roman" w:hAnsi="Times New Roman" w:cs="Times New Roman"/>
          <w:sz w:val="28"/>
          <w:szCs w:val="28"/>
        </w:rPr>
        <w:t xml:space="preserve"> ТИК  Бежецк</w:t>
      </w:r>
      <w:r w:rsidR="00E078A9">
        <w:rPr>
          <w:rFonts w:ascii="Times New Roman" w:eastAsia="Times New Roman" w:hAnsi="Times New Roman" w:cs="Times New Roman"/>
          <w:sz w:val="28"/>
          <w:szCs w:val="28"/>
        </w:rPr>
        <w:t>ого района установила следующее:</w:t>
      </w:r>
    </w:p>
    <w:p w:rsidR="000C12C4" w:rsidRPr="000C12C4" w:rsidRDefault="000C12C4" w:rsidP="000C12C4">
      <w:pPr>
        <w:spacing w:after="0" w:line="360" w:lineRule="auto"/>
        <w:jc w:val="both"/>
        <w:rPr>
          <w:rFonts w:ascii="Times New Roman" w:eastAsia="Calibri" w:hAnsi="Times New Roman" w:cs="Times New Roman"/>
          <w:sz w:val="28"/>
          <w:szCs w:val="28"/>
        </w:rPr>
      </w:pPr>
      <w:r w:rsidRPr="000C12C4">
        <w:rPr>
          <w:rFonts w:ascii="Times New Roman" w:eastAsia="Times New Roman" w:hAnsi="Times New Roman" w:cs="Times New Roman"/>
          <w:sz w:val="28"/>
          <w:szCs w:val="28"/>
        </w:rPr>
        <w:tab/>
        <w:t>В соответствии с пунктом 3</w:t>
      </w:r>
      <w:r w:rsidRPr="000C12C4">
        <w:rPr>
          <w:rFonts w:ascii="Times New Roman" w:eastAsia="Times New Roman" w:hAnsi="Times New Roman" w:cs="Times New Roman"/>
          <w:sz w:val="28"/>
          <w:szCs w:val="28"/>
          <w:vertAlign w:val="superscript"/>
        </w:rPr>
        <w:t>3</w:t>
      </w:r>
      <w:r w:rsidRPr="000C12C4">
        <w:rPr>
          <w:rFonts w:ascii="Times New Roman" w:eastAsia="Times New Roman" w:hAnsi="Times New Roman" w:cs="Times New Roman"/>
          <w:sz w:val="28"/>
          <w:szCs w:val="28"/>
        </w:rPr>
        <w:t xml:space="preserve"> статьи 22 Федерального закона от 12.06.2002 № 7-ФЗ «Об основных гарантиях избирательны прав и права на участие в референдуме граждан Российской Федерации» (далее – Федеральный закон № 67-ФЗ) п</w:t>
      </w:r>
      <w:r w:rsidRPr="000C12C4">
        <w:rPr>
          <w:rFonts w:ascii="Times New Roman" w:eastAsia="Calibri" w:hAnsi="Times New Roman" w:cs="Times New Roman"/>
          <w:sz w:val="28"/>
          <w:szCs w:val="28"/>
        </w:rPr>
        <w:t>олитическая партия, по предложению которой назначен член комиссии в соответствии с</w:t>
      </w:r>
      <w:r w:rsidRPr="000C12C4">
        <w:rPr>
          <w:rFonts w:ascii="Times New Roman" w:eastAsia="Calibri" w:hAnsi="Times New Roman" w:cs="Times New Roman"/>
          <w:color w:val="000000"/>
          <w:sz w:val="28"/>
          <w:szCs w:val="28"/>
        </w:rPr>
        <w:t xml:space="preserve"> </w:t>
      </w:r>
      <w:hyperlink r:id="rId4" w:history="1">
        <w:r w:rsidRPr="000C12C4">
          <w:rPr>
            <w:rFonts w:ascii="Times New Roman" w:eastAsia="Calibri" w:hAnsi="Times New Roman" w:cs="Times New Roman"/>
            <w:color w:val="000000"/>
            <w:sz w:val="28"/>
            <w:szCs w:val="28"/>
          </w:rPr>
          <w:t>пунктом 7 статьи 23</w:t>
        </w:r>
      </w:hyperlink>
      <w:r w:rsidRPr="000C12C4">
        <w:rPr>
          <w:rFonts w:ascii="Times New Roman" w:eastAsia="Calibri" w:hAnsi="Times New Roman" w:cs="Times New Roman"/>
          <w:color w:val="000000"/>
          <w:sz w:val="28"/>
          <w:szCs w:val="28"/>
        </w:rPr>
        <w:t xml:space="preserve">, </w:t>
      </w:r>
      <w:hyperlink r:id="rId5" w:history="1">
        <w:r w:rsidRPr="000C12C4">
          <w:rPr>
            <w:rFonts w:ascii="Times New Roman" w:eastAsia="Calibri" w:hAnsi="Times New Roman" w:cs="Times New Roman"/>
            <w:color w:val="000000"/>
            <w:sz w:val="28"/>
            <w:szCs w:val="28"/>
          </w:rPr>
          <w:t>пунктом 8 статьи 24</w:t>
        </w:r>
      </w:hyperlink>
      <w:r w:rsidRPr="000C12C4">
        <w:rPr>
          <w:rFonts w:ascii="Times New Roman" w:eastAsia="Calibri" w:hAnsi="Times New Roman" w:cs="Times New Roman"/>
          <w:color w:val="000000"/>
          <w:sz w:val="28"/>
          <w:szCs w:val="28"/>
        </w:rPr>
        <w:t xml:space="preserve">, </w:t>
      </w:r>
      <w:hyperlink r:id="rId6" w:history="1">
        <w:r w:rsidRPr="000C12C4">
          <w:rPr>
            <w:rFonts w:ascii="Times New Roman" w:eastAsia="Calibri" w:hAnsi="Times New Roman" w:cs="Times New Roman"/>
            <w:color w:val="000000"/>
            <w:sz w:val="28"/>
            <w:szCs w:val="28"/>
          </w:rPr>
          <w:t>пунктами 7</w:t>
        </w:r>
      </w:hyperlink>
      <w:r w:rsidRPr="000C12C4">
        <w:rPr>
          <w:rFonts w:ascii="Times New Roman" w:eastAsia="Calibri" w:hAnsi="Times New Roman" w:cs="Times New Roman"/>
          <w:color w:val="000000"/>
          <w:sz w:val="28"/>
          <w:szCs w:val="28"/>
        </w:rPr>
        <w:t xml:space="preserve"> и </w:t>
      </w:r>
      <w:hyperlink r:id="rId7" w:history="1">
        <w:r w:rsidRPr="000C12C4">
          <w:rPr>
            <w:rFonts w:ascii="Times New Roman" w:eastAsia="Calibri" w:hAnsi="Times New Roman" w:cs="Times New Roman"/>
            <w:color w:val="000000"/>
            <w:sz w:val="28"/>
            <w:szCs w:val="28"/>
          </w:rPr>
          <w:t>7.1 статьи 25</w:t>
        </w:r>
      </w:hyperlink>
      <w:r w:rsidRPr="000C12C4">
        <w:rPr>
          <w:rFonts w:ascii="Times New Roman" w:eastAsia="Calibri" w:hAnsi="Times New Roman" w:cs="Times New Roman"/>
          <w:color w:val="000000"/>
          <w:sz w:val="28"/>
          <w:szCs w:val="28"/>
        </w:rPr>
        <w:t xml:space="preserve">, </w:t>
      </w:r>
      <w:hyperlink r:id="rId8" w:history="1">
        <w:r w:rsidRPr="000C12C4">
          <w:rPr>
            <w:rFonts w:ascii="Times New Roman" w:eastAsia="Calibri" w:hAnsi="Times New Roman" w:cs="Times New Roman"/>
            <w:color w:val="000000"/>
            <w:sz w:val="28"/>
            <w:szCs w:val="28"/>
          </w:rPr>
          <w:t>пунктом 7 статьи 26</w:t>
        </w:r>
      </w:hyperlink>
      <w:r w:rsidRPr="000C12C4">
        <w:rPr>
          <w:rFonts w:ascii="Times New Roman" w:eastAsia="Calibri" w:hAnsi="Times New Roman" w:cs="Times New Roman"/>
          <w:color w:val="000000"/>
          <w:sz w:val="28"/>
          <w:szCs w:val="28"/>
        </w:rPr>
        <w:t xml:space="preserve">, </w:t>
      </w:r>
      <w:hyperlink r:id="rId9" w:history="1">
        <w:r w:rsidRPr="000C12C4">
          <w:rPr>
            <w:rFonts w:ascii="Times New Roman" w:eastAsia="Calibri" w:hAnsi="Times New Roman" w:cs="Times New Roman"/>
            <w:color w:val="000000"/>
            <w:sz w:val="28"/>
            <w:szCs w:val="28"/>
          </w:rPr>
          <w:t>пунктом 5 статьи 27</w:t>
        </w:r>
      </w:hyperlink>
      <w:r w:rsidRPr="000C12C4">
        <w:rPr>
          <w:rFonts w:ascii="Times New Roman" w:eastAsia="Calibri" w:hAnsi="Times New Roman" w:cs="Times New Roman"/>
          <w:sz w:val="28"/>
          <w:szCs w:val="28"/>
        </w:rPr>
        <w:t xml:space="preserve"> Федерального закона № 67-ФЗ,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w:t>
      </w:r>
      <w:r w:rsidRPr="000C12C4">
        <w:rPr>
          <w:rFonts w:ascii="Times New Roman" w:eastAsia="Calibri" w:hAnsi="Times New Roman" w:cs="Times New Roman"/>
          <w:sz w:val="28"/>
          <w:szCs w:val="28"/>
        </w:rPr>
        <w:lastRenderedPageBreak/>
        <w:t>нового члена комиссии. При отсутствии такого предложения представление о досрочном прекращении полномочий члена комиссии рассмотрению не подлежит. Представление о досрочном прекращении полномочий члена комиссии и предложение по кандидатуре нового члена комиссии утверждаются решением уполномоченного на то уставом политической партии постоянно действующего руководящего органа политической партии или (соответственно уровню избирательной комиссии) ее регионального отделения либо иного структурного подразделения. Указанное представление не может быть внесено в течение одного года после назначения члена комиссии, за один год до окончания срока полномочий комиссии, в период, который начинается за шесть месяцев до указанного в </w:t>
      </w:r>
      <w:hyperlink r:id="rId10" w:anchor="dst262" w:history="1">
        <w:r w:rsidRPr="000C12C4">
          <w:rPr>
            <w:rFonts w:ascii="Times New Roman" w:eastAsia="Calibri" w:hAnsi="Times New Roman" w:cs="Times New Roman"/>
            <w:sz w:val="28"/>
            <w:szCs w:val="28"/>
          </w:rPr>
          <w:t>пункте 3 статьи 10</w:t>
        </w:r>
      </w:hyperlink>
      <w:r w:rsidRPr="000C12C4">
        <w:rPr>
          <w:rFonts w:ascii="Times New Roman" w:eastAsia="Calibri" w:hAnsi="Times New Roman" w:cs="Times New Roman"/>
          <w:sz w:val="28"/>
          <w:szCs w:val="28"/>
        </w:rPr>
        <w:t>  Федерального закона № 67-ФЗ  дня голосования на выборах, в подготовке и проведении которых в соответствии с законом участвует соответствующая комиссия, в период соответствующей избирательной кампании, а также в период избирательной кампании на иных выборах, кампании референдума, в подготовке и проведении которых участвует комиссия.</w:t>
      </w:r>
    </w:p>
    <w:p w:rsidR="000C12C4" w:rsidRPr="000C12C4" w:rsidRDefault="000C12C4" w:rsidP="000C12C4">
      <w:pPr>
        <w:spacing w:after="0" w:line="360" w:lineRule="auto"/>
        <w:jc w:val="both"/>
        <w:rPr>
          <w:rFonts w:ascii="Times New Roman" w:eastAsia="Calibri" w:hAnsi="Times New Roman" w:cs="Times New Roman"/>
          <w:sz w:val="28"/>
          <w:szCs w:val="28"/>
        </w:rPr>
      </w:pPr>
      <w:r w:rsidRPr="000C12C4">
        <w:rPr>
          <w:rFonts w:ascii="Times New Roman" w:eastAsia="Calibri" w:hAnsi="Times New Roman" w:cs="Times New Roman"/>
          <w:sz w:val="28"/>
          <w:szCs w:val="28"/>
        </w:rPr>
        <w:tab/>
        <w:t xml:space="preserve">В соответствии с пунктом 11 статьи 29 Федерального закона № 67-ФЗ новый член участковой комиссии назначается из резерва составов участковых комиссий с соблюдением требований, предусмотренных </w:t>
      </w:r>
      <w:hyperlink r:id="rId11" w:history="1">
        <w:r w:rsidRPr="000C12C4">
          <w:rPr>
            <w:rFonts w:ascii="Times New Roman" w:eastAsia="Calibri" w:hAnsi="Times New Roman" w:cs="Times New Roman"/>
            <w:color w:val="000000"/>
            <w:sz w:val="28"/>
            <w:szCs w:val="28"/>
          </w:rPr>
          <w:t>пунктом 3.1 статьи 22</w:t>
        </w:r>
      </w:hyperlink>
      <w:r w:rsidRPr="000C12C4">
        <w:rPr>
          <w:rFonts w:ascii="Times New Roman" w:eastAsia="Calibri" w:hAnsi="Times New Roman" w:cs="Times New Roman"/>
          <w:color w:val="000000"/>
          <w:sz w:val="28"/>
          <w:szCs w:val="28"/>
        </w:rPr>
        <w:t xml:space="preserve"> </w:t>
      </w:r>
      <w:r w:rsidRPr="000C12C4">
        <w:rPr>
          <w:rFonts w:ascii="Times New Roman" w:eastAsia="Calibri" w:hAnsi="Times New Roman" w:cs="Times New Roman"/>
          <w:sz w:val="28"/>
          <w:szCs w:val="28"/>
        </w:rPr>
        <w:t xml:space="preserve">Федерального закона №67-ФЗ, в порядке, установленном Центральной избирательной комиссией Российской Федерации. </w:t>
      </w:r>
    </w:p>
    <w:p w:rsidR="000C12C4" w:rsidRPr="000C12C4" w:rsidRDefault="000C12C4" w:rsidP="000C12C4">
      <w:pPr>
        <w:spacing w:after="0" w:line="360" w:lineRule="auto"/>
        <w:jc w:val="both"/>
        <w:rPr>
          <w:rFonts w:ascii="Times New Roman" w:eastAsia="Calibri" w:hAnsi="Times New Roman" w:cs="Times New Roman"/>
          <w:sz w:val="28"/>
          <w:szCs w:val="28"/>
        </w:rPr>
      </w:pPr>
      <w:r w:rsidRPr="000C12C4">
        <w:rPr>
          <w:rFonts w:ascii="Times New Roman" w:eastAsia="Calibri" w:hAnsi="Times New Roman" w:cs="Times New Roman"/>
          <w:sz w:val="28"/>
          <w:szCs w:val="28"/>
        </w:rPr>
        <w:tab/>
        <w:t>Порядок формирования резерва составов участковых комиссий и назначения нового члена участковой комиссии из резерва составов участковых комиссий, установлен постановлением Центральной избирательной комиссией Российской Федерации от 05.12.2012 №152/1137-6 (далее – Порядок формирования резерва составов УИК).</w:t>
      </w:r>
    </w:p>
    <w:p w:rsidR="000C12C4" w:rsidRPr="000C12C4" w:rsidRDefault="000C12C4" w:rsidP="000C12C4">
      <w:pPr>
        <w:spacing w:after="0" w:line="360" w:lineRule="auto"/>
        <w:jc w:val="both"/>
        <w:rPr>
          <w:rFonts w:ascii="Times New Roman" w:eastAsia="Calibri" w:hAnsi="Times New Roman" w:cs="Times New Roman"/>
          <w:sz w:val="28"/>
          <w:szCs w:val="28"/>
        </w:rPr>
      </w:pPr>
      <w:r w:rsidRPr="000C12C4">
        <w:rPr>
          <w:rFonts w:ascii="Times New Roman" w:eastAsia="Calibri" w:hAnsi="Times New Roman" w:cs="Times New Roman"/>
          <w:sz w:val="28"/>
          <w:szCs w:val="28"/>
        </w:rPr>
        <w:tab/>
        <w:t xml:space="preserve">Исходя из вышеизложенного, представление о досрочном прекращении полномочий члена комиссии политической партией должно быть мотивированным. Вместе с тем, в Выписке из протокола №2 заседания </w:t>
      </w:r>
      <w:r w:rsidRPr="000C12C4">
        <w:rPr>
          <w:rFonts w:ascii="Times New Roman" w:eastAsia="Calibri" w:hAnsi="Times New Roman" w:cs="Times New Roman"/>
          <w:sz w:val="28"/>
          <w:szCs w:val="28"/>
        </w:rPr>
        <w:lastRenderedPageBreak/>
        <w:t>Координационного Совета ТРО ЛДПР от 25.02.2021 (</w:t>
      </w:r>
      <w:proofErr w:type="spellStart"/>
      <w:r w:rsidRPr="000C12C4">
        <w:rPr>
          <w:rFonts w:ascii="Times New Roman" w:eastAsia="Calibri" w:hAnsi="Times New Roman" w:cs="Times New Roman"/>
          <w:sz w:val="28"/>
          <w:szCs w:val="28"/>
        </w:rPr>
        <w:t>вх</w:t>
      </w:r>
      <w:proofErr w:type="spellEnd"/>
      <w:r w:rsidRPr="000C12C4">
        <w:rPr>
          <w:rFonts w:ascii="Times New Roman" w:eastAsia="Calibri" w:hAnsi="Times New Roman" w:cs="Times New Roman"/>
          <w:sz w:val="28"/>
          <w:szCs w:val="28"/>
        </w:rPr>
        <w:t>. №66) отсутствует мотивировка, на основании которой ТРО ПП ЛДПР предлагает прекратить полномочия членов УИК с правом решающего голоса; так же предлагается досрочно прекратить полномочия члена УИК № 51 Ба</w:t>
      </w:r>
      <w:r w:rsidR="00E078A9">
        <w:rPr>
          <w:rFonts w:ascii="Times New Roman" w:eastAsia="Calibri" w:hAnsi="Times New Roman" w:cs="Times New Roman"/>
          <w:sz w:val="28"/>
          <w:szCs w:val="28"/>
        </w:rPr>
        <w:t>йрамовой Светланы Александровны, вместе с тем</w:t>
      </w:r>
      <w:r w:rsidRPr="000C12C4">
        <w:rPr>
          <w:rFonts w:ascii="Times New Roman" w:eastAsia="Calibri" w:hAnsi="Times New Roman" w:cs="Times New Roman"/>
          <w:sz w:val="28"/>
          <w:szCs w:val="28"/>
        </w:rPr>
        <w:t xml:space="preserve"> Байрамова С.А. назначена  членом УИК с правом решающего голоса  постановлением территориальной избирательной комиссии Бежецкого района от  12.03.2020г. №89/1101-4, то есть представление внесено в течение одного года после назначения члена УИК, что противоречит пункту 3.3 статьи 22 Федерального закона 67-ФЗ.</w:t>
      </w:r>
    </w:p>
    <w:p w:rsidR="000C12C4" w:rsidRPr="000C12C4" w:rsidRDefault="000C12C4" w:rsidP="000C12C4">
      <w:pPr>
        <w:spacing w:after="0" w:line="360" w:lineRule="auto"/>
        <w:jc w:val="both"/>
        <w:rPr>
          <w:rFonts w:ascii="Times New Roman" w:eastAsia="Calibri" w:hAnsi="Times New Roman" w:cs="Times New Roman"/>
          <w:sz w:val="28"/>
          <w:szCs w:val="28"/>
        </w:rPr>
      </w:pPr>
      <w:r w:rsidRPr="000C12C4">
        <w:rPr>
          <w:rFonts w:ascii="Times New Roman" w:eastAsia="Calibri" w:hAnsi="Times New Roman" w:cs="Times New Roman"/>
          <w:sz w:val="28"/>
          <w:szCs w:val="28"/>
        </w:rPr>
        <w:tab/>
        <w:t>Согласно Выписки из протокола №2 заседания Координационного Совета ТРО ЛДПР от 25.02.2021 (</w:t>
      </w:r>
      <w:proofErr w:type="spellStart"/>
      <w:r w:rsidRPr="000C12C4">
        <w:rPr>
          <w:rFonts w:ascii="Times New Roman" w:eastAsia="Calibri" w:hAnsi="Times New Roman" w:cs="Times New Roman"/>
          <w:sz w:val="28"/>
          <w:szCs w:val="28"/>
        </w:rPr>
        <w:t>вх</w:t>
      </w:r>
      <w:proofErr w:type="spellEnd"/>
      <w:r w:rsidRPr="000C12C4">
        <w:rPr>
          <w:rFonts w:ascii="Times New Roman" w:eastAsia="Calibri" w:hAnsi="Times New Roman" w:cs="Times New Roman"/>
          <w:sz w:val="28"/>
          <w:szCs w:val="28"/>
        </w:rPr>
        <w:t>. №67) предлагается ТИК  Бежецкого района вывести из резерва участковых избирательных комиссий  Бежецкого района членов УИК с правом решающего голоса. Кандидатуры, находящиеся в резерве не являются членами участковых избирательных комиссий с правом решающего голоса, следовательно не могут быть выведены из резерва составов УИК по представленному решению ТРО ЛДПР.</w:t>
      </w:r>
    </w:p>
    <w:p w:rsidR="000C12C4" w:rsidRPr="000C12C4" w:rsidRDefault="000C12C4" w:rsidP="000C12C4">
      <w:pPr>
        <w:spacing w:after="0" w:line="360" w:lineRule="auto"/>
        <w:jc w:val="both"/>
        <w:rPr>
          <w:rFonts w:ascii="Times New Roman" w:eastAsia="Calibri" w:hAnsi="Times New Roman" w:cs="Times New Roman"/>
          <w:sz w:val="28"/>
          <w:szCs w:val="28"/>
        </w:rPr>
      </w:pPr>
      <w:r w:rsidRPr="000C12C4">
        <w:rPr>
          <w:rFonts w:ascii="Times New Roman" w:eastAsia="Calibri" w:hAnsi="Times New Roman" w:cs="Times New Roman"/>
          <w:sz w:val="28"/>
          <w:szCs w:val="28"/>
        </w:rPr>
        <w:tab/>
        <w:t xml:space="preserve">В соответствии с пунктом 34 Порядка формирования резерва составов УИК в случае досрочного прекращения полномочий члена участковой комиссии на основании мотивированного представления политической партии, внесенного в соответствии с </w:t>
      </w:r>
      <w:hyperlink r:id="rId12" w:history="1">
        <w:r w:rsidRPr="000C12C4">
          <w:rPr>
            <w:rFonts w:ascii="Times New Roman" w:eastAsia="Calibri" w:hAnsi="Times New Roman" w:cs="Times New Roman"/>
            <w:sz w:val="28"/>
            <w:szCs w:val="28"/>
          </w:rPr>
          <w:t>пунктом 3.3 статьи 22</w:t>
        </w:r>
      </w:hyperlink>
      <w:r w:rsidRPr="000C12C4">
        <w:rPr>
          <w:rFonts w:ascii="Times New Roman" w:eastAsia="Calibri" w:hAnsi="Times New Roman" w:cs="Times New Roman"/>
          <w:sz w:val="28"/>
          <w:szCs w:val="28"/>
        </w:rPr>
        <w:t xml:space="preserve"> Федерального закона № 67-ФЗ, кандидатура нового члена участковой комиссии подлежит зачислению в резерв составов участковых комиссий на основании </w:t>
      </w:r>
      <w:hyperlink r:id="rId13" w:history="1">
        <w:r w:rsidRPr="000C12C4">
          <w:rPr>
            <w:rFonts w:ascii="Times New Roman" w:eastAsia="Calibri" w:hAnsi="Times New Roman" w:cs="Times New Roman"/>
            <w:sz w:val="28"/>
            <w:szCs w:val="28"/>
          </w:rPr>
          <w:t>подпункта «е» пункта 19</w:t>
        </w:r>
      </w:hyperlink>
      <w:r w:rsidRPr="000C12C4">
        <w:rPr>
          <w:rFonts w:ascii="Times New Roman" w:eastAsia="Calibri" w:hAnsi="Times New Roman" w:cs="Times New Roman"/>
          <w:sz w:val="28"/>
          <w:szCs w:val="28"/>
        </w:rPr>
        <w:t xml:space="preserve"> Порядка формирования резерва составов УИК.</w:t>
      </w:r>
    </w:p>
    <w:p w:rsidR="000C12C4" w:rsidRPr="000C12C4" w:rsidRDefault="000C12C4" w:rsidP="000C12C4">
      <w:pPr>
        <w:spacing w:after="0" w:line="360" w:lineRule="auto"/>
        <w:jc w:val="both"/>
        <w:rPr>
          <w:rFonts w:ascii="Times New Roman" w:eastAsia="Calibri" w:hAnsi="Times New Roman" w:cs="Times New Roman"/>
          <w:sz w:val="28"/>
          <w:szCs w:val="28"/>
        </w:rPr>
      </w:pPr>
      <w:r w:rsidRPr="000C12C4">
        <w:rPr>
          <w:rFonts w:ascii="Times New Roman" w:eastAsia="Calibri" w:hAnsi="Times New Roman" w:cs="Times New Roman"/>
          <w:sz w:val="28"/>
          <w:szCs w:val="28"/>
        </w:rPr>
        <w:tab/>
        <w:t>Согласно Выписки из протокола №2 заседания Координационного Совета ТРО ЛДПР от 25.02.2021 (</w:t>
      </w:r>
      <w:proofErr w:type="spellStart"/>
      <w:r w:rsidRPr="000C12C4">
        <w:rPr>
          <w:rFonts w:ascii="Times New Roman" w:eastAsia="Calibri" w:hAnsi="Times New Roman" w:cs="Times New Roman"/>
          <w:sz w:val="28"/>
          <w:szCs w:val="28"/>
        </w:rPr>
        <w:t>вх</w:t>
      </w:r>
      <w:proofErr w:type="spellEnd"/>
      <w:r w:rsidRPr="000C12C4">
        <w:rPr>
          <w:rFonts w:ascii="Times New Roman" w:eastAsia="Calibri" w:hAnsi="Times New Roman" w:cs="Times New Roman"/>
          <w:sz w:val="28"/>
          <w:szCs w:val="28"/>
        </w:rPr>
        <w:t>. №68) предлагается внести в ТИК  Бежецкого района кандидатуры для назначения членами УИК с правом решающего голоса от политической партии ЛДПР. В соответствии с пунктом 4, 5</w:t>
      </w:r>
      <w:r w:rsidRPr="000C12C4">
        <w:rPr>
          <w:rFonts w:ascii="Times New Roman" w:eastAsia="Calibri" w:hAnsi="Times New Roman" w:cs="Times New Roman"/>
          <w:sz w:val="28"/>
          <w:szCs w:val="28"/>
          <w:vertAlign w:val="superscript"/>
        </w:rPr>
        <w:t xml:space="preserve">1  </w:t>
      </w:r>
      <w:r w:rsidRPr="000C12C4">
        <w:rPr>
          <w:rFonts w:ascii="Times New Roman" w:eastAsia="Calibri" w:hAnsi="Times New Roman" w:cs="Times New Roman"/>
          <w:sz w:val="28"/>
          <w:szCs w:val="28"/>
        </w:rPr>
        <w:t xml:space="preserve">статьи 27 Федерального закона №67-ФЗ, Методическими рекомендациями о порядке формирования территориальных избирательных комиссий, избирательных комиссий муниципальных образований, окружных </w:t>
      </w:r>
      <w:r w:rsidRPr="000C12C4">
        <w:rPr>
          <w:rFonts w:ascii="Times New Roman" w:eastAsia="Calibri" w:hAnsi="Times New Roman" w:cs="Times New Roman"/>
          <w:sz w:val="28"/>
          <w:szCs w:val="28"/>
        </w:rPr>
        <w:lastRenderedPageBreak/>
        <w:t xml:space="preserve">и участковых избирательных комиссий, утвержденными постановлением ЦИК России 17.02.2010 №192/1337-5, Порядком формирования резерва составов УИК кандидатуры должны предлагаться для включения в резерв составов УИК, а не для назначения в состав УИК. И только из резерва составов УИК ТИК может быть назначена кандидатура члена УИК с правом решающего голоса.  </w:t>
      </w:r>
    </w:p>
    <w:p w:rsidR="000C12C4" w:rsidRPr="000C12C4" w:rsidRDefault="000C12C4" w:rsidP="000C12C4">
      <w:pPr>
        <w:spacing w:after="0" w:line="360" w:lineRule="auto"/>
        <w:jc w:val="both"/>
        <w:rPr>
          <w:rFonts w:ascii="Times New Roman" w:eastAsia="Calibri" w:hAnsi="Times New Roman" w:cs="Times New Roman"/>
          <w:sz w:val="28"/>
          <w:szCs w:val="28"/>
        </w:rPr>
      </w:pPr>
      <w:r w:rsidRPr="000C12C4">
        <w:rPr>
          <w:rFonts w:ascii="Times New Roman" w:eastAsia="Calibri" w:hAnsi="Times New Roman" w:cs="Times New Roman"/>
          <w:sz w:val="28"/>
          <w:szCs w:val="28"/>
        </w:rPr>
        <w:tab/>
        <w:t>В соответствии с пунктом 11</w:t>
      </w:r>
      <w:r w:rsidRPr="000C12C4">
        <w:rPr>
          <w:rFonts w:ascii="Times New Roman" w:eastAsia="Calibri" w:hAnsi="Times New Roman" w:cs="Times New Roman"/>
          <w:sz w:val="28"/>
          <w:szCs w:val="28"/>
          <w:vertAlign w:val="superscript"/>
        </w:rPr>
        <w:t>1</w:t>
      </w:r>
      <w:r w:rsidRPr="000C12C4">
        <w:rPr>
          <w:rFonts w:ascii="Times New Roman" w:eastAsia="Calibri" w:hAnsi="Times New Roman" w:cs="Times New Roman"/>
          <w:sz w:val="28"/>
          <w:szCs w:val="28"/>
        </w:rPr>
        <w:t xml:space="preserve">.статьи 29 Федерального закона № 67-ФЗ орган, назначивший члена комиссии, в отношении которого политической партией внесено представление о досрочном прекращении полномочий в соответствии </w:t>
      </w:r>
      <w:r w:rsidRPr="000C12C4">
        <w:rPr>
          <w:rFonts w:ascii="Times New Roman" w:eastAsia="Calibri" w:hAnsi="Times New Roman" w:cs="Times New Roman"/>
          <w:color w:val="000000"/>
          <w:sz w:val="28"/>
          <w:szCs w:val="28"/>
        </w:rPr>
        <w:t xml:space="preserve">с </w:t>
      </w:r>
      <w:hyperlink r:id="rId14" w:history="1">
        <w:r w:rsidRPr="000C12C4">
          <w:rPr>
            <w:rFonts w:ascii="Times New Roman" w:eastAsia="Calibri" w:hAnsi="Times New Roman" w:cs="Times New Roman"/>
            <w:color w:val="000000"/>
            <w:sz w:val="28"/>
            <w:szCs w:val="28"/>
          </w:rPr>
          <w:t>пунктом 3.3 статьи 22</w:t>
        </w:r>
      </w:hyperlink>
      <w:r w:rsidRPr="000C12C4">
        <w:rPr>
          <w:rFonts w:ascii="Times New Roman" w:eastAsia="Calibri" w:hAnsi="Times New Roman" w:cs="Times New Roman"/>
          <w:color w:val="000000"/>
          <w:sz w:val="28"/>
          <w:szCs w:val="28"/>
        </w:rPr>
        <w:t xml:space="preserve"> Федерального закона № 67-ФЗ,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hyperlink r:id="rId15" w:history="1">
        <w:r w:rsidRPr="000C12C4">
          <w:rPr>
            <w:rFonts w:ascii="Times New Roman" w:eastAsia="Calibri" w:hAnsi="Times New Roman" w:cs="Times New Roman"/>
            <w:color w:val="000000"/>
            <w:sz w:val="28"/>
            <w:szCs w:val="28"/>
          </w:rPr>
          <w:t>пунктом 3.3 статьи 22</w:t>
        </w:r>
      </w:hyperlink>
      <w:r w:rsidRPr="000C12C4">
        <w:rPr>
          <w:rFonts w:ascii="Times New Roman" w:eastAsia="Calibri" w:hAnsi="Times New Roman" w:cs="Times New Roman"/>
          <w:color w:val="000000"/>
          <w:sz w:val="28"/>
          <w:szCs w:val="28"/>
        </w:rPr>
        <w:t xml:space="preserve"> Федерального закона №67-ФЗ, информирует политическую партию о принятом</w:t>
      </w:r>
      <w:r w:rsidRPr="000C12C4">
        <w:rPr>
          <w:rFonts w:ascii="Times New Roman" w:eastAsia="Calibri" w:hAnsi="Times New Roman" w:cs="Times New Roman"/>
          <w:sz w:val="28"/>
          <w:szCs w:val="28"/>
        </w:rPr>
        <w:t xml:space="preserve"> в соответствии с настоящим пунктом решении.</w:t>
      </w:r>
    </w:p>
    <w:p w:rsidR="000C12C4" w:rsidRPr="000C12C4" w:rsidRDefault="000C12C4" w:rsidP="000C12C4">
      <w:pPr>
        <w:spacing w:after="0" w:line="360" w:lineRule="auto"/>
        <w:jc w:val="both"/>
        <w:rPr>
          <w:rFonts w:ascii="Times New Roman" w:eastAsia="Calibri" w:hAnsi="Times New Roman" w:cs="Times New Roman"/>
          <w:b/>
          <w:sz w:val="28"/>
          <w:szCs w:val="28"/>
        </w:rPr>
      </w:pPr>
      <w:r w:rsidRPr="000C12C4">
        <w:rPr>
          <w:rFonts w:ascii="Times New Roman" w:eastAsia="Calibri" w:hAnsi="Times New Roman" w:cs="Times New Roman"/>
          <w:sz w:val="28"/>
          <w:szCs w:val="28"/>
        </w:rPr>
        <w:tab/>
        <w:t xml:space="preserve">На основании вышеизложенного и в соответствии со статьями 22, 27, 29 Федерального закона от 12.06.2002 №67-ФЗ «Об основных гарантиях избирательных прав и права на участие в референдуме граждан Российской Федерации», статьей 23 Избирательного кодекса Тверской области от 07.04.2003 №20-ЗО территориальная избирательная комиссия  Бежецкого района </w:t>
      </w:r>
      <w:r w:rsidRPr="000C12C4">
        <w:rPr>
          <w:rFonts w:ascii="Times New Roman" w:eastAsia="Calibri" w:hAnsi="Times New Roman" w:cs="Times New Roman"/>
          <w:b/>
          <w:sz w:val="28"/>
          <w:szCs w:val="28"/>
        </w:rPr>
        <w:t xml:space="preserve">п о с т а </w:t>
      </w:r>
      <w:proofErr w:type="spellStart"/>
      <w:r w:rsidRPr="000C12C4">
        <w:rPr>
          <w:rFonts w:ascii="Times New Roman" w:eastAsia="Calibri" w:hAnsi="Times New Roman" w:cs="Times New Roman"/>
          <w:b/>
          <w:sz w:val="28"/>
          <w:szCs w:val="28"/>
        </w:rPr>
        <w:t>н</w:t>
      </w:r>
      <w:proofErr w:type="spellEnd"/>
      <w:r w:rsidRPr="000C12C4">
        <w:rPr>
          <w:rFonts w:ascii="Times New Roman" w:eastAsia="Calibri" w:hAnsi="Times New Roman" w:cs="Times New Roman"/>
          <w:b/>
          <w:sz w:val="28"/>
          <w:szCs w:val="28"/>
        </w:rPr>
        <w:t xml:space="preserve"> о в л я е т:</w:t>
      </w:r>
    </w:p>
    <w:p w:rsidR="000C12C4" w:rsidRPr="000C12C4" w:rsidRDefault="000C12C4" w:rsidP="000C12C4">
      <w:pPr>
        <w:spacing w:after="0" w:line="360" w:lineRule="auto"/>
        <w:jc w:val="both"/>
        <w:rPr>
          <w:rFonts w:ascii="Times New Roman" w:eastAsia="Calibri" w:hAnsi="Times New Roman" w:cs="Times New Roman"/>
          <w:sz w:val="28"/>
          <w:szCs w:val="28"/>
        </w:rPr>
      </w:pPr>
      <w:r w:rsidRPr="000C12C4">
        <w:rPr>
          <w:rFonts w:ascii="Times New Roman" w:eastAsia="Calibri" w:hAnsi="Times New Roman" w:cs="Times New Roman"/>
          <w:sz w:val="28"/>
          <w:szCs w:val="28"/>
        </w:rPr>
        <w:tab/>
        <w:t xml:space="preserve">1. Отказать Тверскому региональному отделению политической партии ЛДПР в удовлетворении представления о досрочном прекращении полномочий членов УИК, о выводе из резерва составов УИК членов УИК с </w:t>
      </w:r>
      <w:r w:rsidRPr="000C12C4">
        <w:rPr>
          <w:rFonts w:ascii="Times New Roman" w:eastAsia="Calibri" w:hAnsi="Times New Roman" w:cs="Times New Roman"/>
          <w:sz w:val="28"/>
          <w:szCs w:val="28"/>
        </w:rPr>
        <w:lastRenderedPageBreak/>
        <w:t>правом решающего голоса, а также о зачислении кандидатур в составы УИК Бежецкого района.</w:t>
      </w:r>
    </w:p>
    <w:p w:rsidR="000C12C4" w:rsidRPr="000C12C4" w:rsidRDefault="000C12C4" w:rsidP="000C12C4">
      <w:pPr>
        <w:spacing w:after="0" w:line="360" w:lineRule="auto"/>
        <w:jc w:val="both"/>
        <w:rPr>
          <w:rFonts w:ascii="Times New Roman" w:eastAsia="Calibri" w:hAnsi="Times New Roman" w:cs="Times New Roman"/>
          <w:sz w:val="28"/>
          <w:szCs w:val="28"/>
        </w:rPr>
      </w:pPr>
      <w:r w:rsidRPr="000C12C4">
        <w:rPr>
          <w:rFonts w:ascii="Times New Roman" w:eastAsia="Calibri" w:hAnsi="Times New Roman" w:cs="Times New Roman"/>
          <w:sz w:val="28"/>
          <w:szCs w:val="28"/>
        </w:rPr>
        <w:tab/>
        <w:t>2. Направить ответ Тверскому региональному отделению политической партии ЛДПР.</w:t>
      </w:r>
    </w:p>
    <w:p w:rsidR="000C12C4" w:rsidRDefault="000C12C4" w:rsidP="000C12C4">
      <w:pPr>
        <w:spacing w:after="0" w:line="360" w:lineRule="auto"/>
        <w:jc w:val="both"/>
        <w:rPr>
          <w:rFonts w:ascii="Times New Roman" w:eastAsia="Times New Roman" w:hAnsi="Times New Roman" w:cs="Times New Roman"/>
          <w:sz w:val="28"/>
          <w:szCs w:val="28"/>
        </w:rPr>
      </w:pPr>
      <w:r w:rsidRPr="000C12C4">
        <w:rPr>
          <w:rFonts w:ascii="Times New Roman" w:eastAsia="Calibri" w:hAnsi="Times New Roman" w:cs="Times New Roman"/>
          <w:sz w:val="20"/>
          <w:szCs w:val="28"/>
        </w:rPr>
        <w:tab/>
      </w:r>
      <w:r w:rsidRPr="000C12C4">
        <w:rPr>
          <w:rFonts w:ascii="Times New Roman" w:eastAsia="Calibri" w:hAnsi="Times New Roman" w:cs="Times New Roman"/>
          <w:sz w:val="28"/>
          <w:szCs w:val="28"/>
        </w:rPr>
        <w:t xml:space="preserve">3. </w:t>
      </w:r>
      <w:r w:rsidRPr="000C12C4">
        <w:rPr>
          <w:rFonts w:ascii="Times New Roman" w:eastAsia="Times New Roman" w:hAnsi="Times New Roman" w:cs="Times New Roman"/>
          <w:color w:val="000000"/>
          <w:spacing w:val="-2"/>
          <w:sz w:val="28"/>
          <w:szCs w:val="28"/>
        </w:rPr>
        <w:t>Р</w:t>
      </w:r>
      <w:r w:rsidRPr="000C12C4">
        <w:rPr>
          <w:rFonts w:ascii="Times New Roman" w:eastAsia="Times New Roman" w:hAnsi="Times New Roman" w:cs="Times New Roman"/>
          <w:sz w:val="28"/>
          <w:szCs w:val="28"/>
        </w:rPr>
        <w:t>азместить настоящее постановление на сайте территориальной избирательной комиссии  Бежецкого района в информационно-телекоммуникационной сети «Интернет».</w:t>
      </w:r>
    </w:p>
    <w:p w:rsidR="000C12C4" w:rsidRPr="000C12C4" w:rsidRDefault="000C12C4" w:rsidP="000C12C4">
      <w:pPr>
        <w:spacing w:after="0" w:line="360" w:lineRule="auto"/>
        <w:jc w:val="both"/>
        <w:rPr>
          <w:rFonts w:ascii="Times New Roman" w:eastAsia="Calibri" w:hAnsi="Times New Roman" w:cs="Times New Roman"/>
          <w:sz w:val="28"/>
          <w:szCs w:val="28"/>
        </w:rPr>
      </w:pPr>
    </w:p>
    <w:tbl>
      <w:tblPr>
        <w:tblW w:w="0" w:type="auto"/>
        <w:tblInd w:w="-601" w:type="dxa"/>
        <w:tblLook w:val="04A0"/>
      </w:tblPr>
      <w:tblGrid>
        <w:gridCol w:w="4820"/>
        <w:gridCol w:w="5249"/>
      </w:tblGrid>
      <w:tr w:rsidR="000C12C4" w:rsidRPr="00E22495" w:rsidTr="00D04F7D">
        <w:tc>
          <w:tcPr>
            <w:tcW w:w="4820" w:type="dxa"/>
            <w:hideMark/>
          </w:tcPr>
          <w:p w:rsidR="000C12C4" w:rsidRPr="00E22495" w:rsidRDefault="000C12C4" w:rsidP="00D04F7D">
            <w:pPr>
              <w:spacing w:line="240" w:lineRule="auto"/>
              <w:ind w:hanging="357"/>
              <w:jc w:val="center"/>
              <w:rPr>
                <w:rFonts w:ascii="Times New Roman" w:hAnsi="Times New Roman"/>
                <w:sz w:val="28"/>
                <w:szCs w:val="28"/>
              </w:rPr>
            </w:pPr>
            <w:r w:rsidRPr="00E22495">
              <w:rPr>
                <w:rFonts w:ascii="Times New Roman" w:hAnsi="Times New Roman"/>
                <w:sz w:val="28"/>
                <w:szCs w:val="28"/>
              </w:rPr>
              <w:t>Председатель</w:t>
            </w:r>
          </w:p>
          <w:p w:rsidR="000C12C4" w:rsidRPr="00E22495" w:rsidRDefault="000C12C4" w:rsidP="00D04F7D">
            <w:pPr>
              <w:ind w:hanging="357"/>
              <w:jc w:val="center"/>
              <w:rPr>
                <w:rFonts w:ascii="Times New Roman" w:hAnsi="Times New Roman"/>
                <w:sz w:val="28"/>
                <w:szCs w:val="28"/>
              </w:rPr>
            </w:pPr>
            <w:r w:rsidRPr="00E22495">
              <w:rPr>
                <w:rFonts w:ascii="Times New Roman" w:hAnsi="Times New Roman"/>
                <w:sz w:val="28"/>
                <w:szCs w:val="28"/>
              </w:rPr>
              <w:t>территориальной избирательной комиссии Бежецкого района</w:t>
            </w:r>
          </w:p>
        </w:tc>
        <w:tc>
          <w:tcPr>
            <w:tcW w:w="5249" w:type="dxa"/>
            <w:vAlign w:val="bottom"/>
            <w:hideMark/>
          </w:tcPr>
          <w:p w:rsidR="000C12C4" w:rsidRPr="00E22495" w:rsidRDefault="000C12C4" w:rsidP="00D04F7D">
            <w:pPr>
              <w:keepNext/>
              <w:autoSpaceDE w:val="0"/>
              <w:autoSpaceDN w:val="0"/>
              <w:adjustRightInd w:val="0"/>
              <w:ind w:hanging="357"/>
              <w:jc w:val="center"/>
              <w:outlineLvl w:val="1"/>
              <w:rPr>
                <w:rFonts w:ascii="Times New Roman" w:hAnsi="Times New Roman"/>
                <w:sz w:val="28"/>
                <w:szCs w:val="28"/>
              </w:rPr>
            </w:pPr>
            <w:r w:rsidRPr="00E22495">
              <w:rPr>
                <w:rFonts w:ascii="Times New Roman" w:hAnsi="Times New Roman"/>
                <w:sz w:val="28"/>
                <w:szCs w:val="28"/>
              </w:rPr>
              <w:t xml:space="preserve">                            </w:t>
            </w:r>
            <w:proofErr w:type="spellStart"/>
            <w:r w:rsidRPr="00E22495">
              <w:rPr>
                <w:rFonts w:ascii="Times New Roman" w:hAnsi="Times New Roman"/>
                <w:sz w:val="28"/>
                <w:szCs w:val="28"/>
              </w:rPr>
              <w:t>Е.В.Бахметова</w:t>
            </w:r>
            <w:proofErr w:type="spellEnd"/>
          </w:p>
        </w:tc>
      </w:tr>
      <w:tr w:rsidR="000C12C4" w:rsidRPr="00E22495" w:rsidTr="00D04F7D">
        <w:tc>
          <w:tcPr>
            <w:tcW w:w="4820" w:type="dxa"/>
            <w:hideMark/>
          </w:tcPr>
          <w:p w:rsidR="000C12C4" w:rsidRPr="00E22495" w:rsidRDefault="000C12C4" w:rsidP="00D04F7D">
            <w:pPr>
              <w:spacing w:line="240" w:lineRule="auto"/>
              <w:ind w:hanging="357"/>
              <w:jc w:val="center"/>
              <w:rPr>
                <w:rFonts w:ascii="Times New Roman" w:hAnsi="Times New Roman"/>
                <w:sz w:val="28"/>
                <w:szCs w:val="28"/>
              </w:rPr>
            </w:pPr>
            <w:r w:rsidRPr="00E22495">
              <w:rPr>
                <w:rFonts w:ascii="Times New Roman" w:hAnsi="Times New Roman"/>
                <w:sz w:val="28"/>
                <w:szCs w:val="28"/>
              </w:rPr>
              <w:t>Секретарь</w:t>
            </w:r>
          </w:p>
          <w:p w:rsidR="000C12C4" w:rsidRPr="00E22495" w:rsidRDefault="000C12C4" w:rsidP="00D04F7D">
            <w:pPr>
              <w:ind w:hanging="357"/>
              <w:jc w:val="center"/>
              <w:rPr>
                <w:rFonts w:ascii="Times New Roman" w:hAnsi="Times New Roman"/>
                <w:sz w:val="28"/>
                <w:szCs w:val="28"/>
              </w:rPr>
            </w:pPr>
            <w:r w:rsidRPr="00E22495">
              <w:rPr>
                <w:rFonts w:ascii="Times New Roman" w:hAnsi="Times New Roman"/>
                <w:sz w:val="28"/>
                <w:szCs w:val="28"/>
              </w:rPr>
              <w:t>территориальной избирательной комиссии Бежецкого района</w:t>
            </w:r>
          </w:p>
        </w:tc>
        <w:tc>
          <w:tcPr>
            <w:tcW w:w="5249" w:type="dxa"/>
            <w:vAlign w:val="bottom"/>
            <w:hideMark/>
          </w:tcPr>
          <w:p w:rsidR="000C12C4" w:rsidRPr="00E22495" w:rsidRDefault="000C12C4" w:rsidP="00D04F7D">
            <w:pPr>
              <w:keepNext/>
              <w:autoSpaceDE w:val="0"/>
              <w:autoSpaceDN w:val="0"/>
              <w:adjustRightInd w:val="0"/>
              <w:ind w:hanging="357"/>
              <w:jc w:val="center"/>
              <w:outlineLvl w:val="1"/>
              <w:rPr>
                <w:rFonts w:ascii="Times New Roman" w:hAnsi="Times New Roman"/>
                <w:bCs/>
                <w:iCs/>
                <w:sz w:val="28"/>
                <w:szCs w:val="28"/>
              </w:rPr>
            </w:pPr>
            <w:r w:rsidRPr="00E22495">
              <w:rPr>
                <w:rFonts w:ascii="Times New Roman" w:hAnsi="Times New Roman"/>
                <w:bCs/>
                <w:iCs/>
                <w:sz w:val="28"/>
                <w:szCs w:val="28"/>
              </w:rPr>
              <w:t xml:space="preserve">                             В.П.Смирнова</w:t>
            </w:r>
          </w:p>
        </w:tc>
      </w:tr>
    </w:tbl>
    <w:p w:rsidR="000C12C4" w:rsidRDefault="000C12C4"/>
    <w:sectPr w:rsidR="000C12C4" w:rsidSect="000E34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0C12C4"/>
    <w:rsid w:val="000C12C4"/>
    <w:rsid w:val="000E343D"/>
    <w:rsid w:val="000E6A2E"/>
    <w:rsid w:val="00507334"/>
    <w:rsid w:val="009E3204"/>
    <w:rsid w:val="009F5110"/>
    <w:rsid w:val="00E078A9"/>
    <w:rsid w:val="00FA6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4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440225FD64B361D5A930B02469BC669386729B2BC6D4D41879F1DF8EF9B732A1E6689CDC21376E7273E1C0CF1D6431A8FF9D596FD1D57DK8T9H" TargetMode="External"/><Relationship Id="rId13" Type="http://schemas.openxmlformats.org/officeDocument/2006/relationships/hyperlink" Target="consultantplus://offline/ref=570971C2B94708539BD06035C224A13ABDBF4CB70483F081026CE26E82FD0D783367A917F5CD56C0E839F4476B11E953E0C67D2F3875A421qBr5I" TargetMode="External"/><Relationship Id="rId3" Type="http://schemas.openxmlformats.org/officeDocument/2006/relationships/webSettings" Target="webSettings.xml"/><Relationship Id="rId7" Type="http://schemas.openxmlformats.org/officeDocument/2006/relationships/hyperlink" Target="consultantplus://offline/ref=21440225FD64B361D5A930B02469BC669386729B2BC6D4D41879F1DF8EF9B732A1E6689CDC2134677573E1C0CF1D6431A8FF9D596FD1D57DK8T9H" TargetMode="External"/><Relationship Id="rId12" Type="http://schemas.openxmlformats.org/officeDocument/2006/relationships/hyperlink" Target="consultantplus://offline/ref=570971C2B94708539BD06035C224A13ABDBD48BD018BF081026CE26E82FD0D783367A910FCC85E90B076F51B2E41FA52E6C67F2C24q7r6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1440225FD64B361D5A930B02469BC669386729B2BC6D4D41879F1DF8EF9B732A1E6689CDC2134677273E1C0CF1D6431A8FF9D596FD1D57DK8T9H" TargetMode="External"/><Relationship Id="rId11" Type="http://schemas.openxmlformats.org/officeDocument/2006/relationships/hyperlink" Target="consultantplus://offline/ref=86BFBBBD1F6F15F850EDB86130727F813B0C804B0DD012A96B57EADFEF0AF3624B6BAE6F012071D1D26A72F7E9B4F4DC647976A7B4579C50O3C1N" TargetMode="External"/><Relationship Id="rId5" Type="http://schemas.openxmlformats.org/officeDocument/2006/relationships/hyperlink" Target="consultantplus://offline/ref=21440225FD64B361D5A930B02469BC669386729B2BC6D4D41879F1DF8EF9B732A1E6689CDC22326E7973E1C0CF1D6431A8FF9D596FD1D57DK8T9H" TargetMode="External"/><Relationship Id="rId15" Type="http://schemas.openxmlformats.org/officeDocument/2006/relationships/hyperlink" Target="consultantplus://offline/ref=5D227A11785A94796A9EFDB8A9FF6C07B95FDEBF16AFEB2C45CB6775C328D49E7CF37C43B17BF8DA23DC73355885428621A0F61A70y8r2N" TargetMode="External"/><Relationship Id="rId10" Type="http://schemas.openxmlformats.org/officeDocument/2006/relationships/hyperlink" Target="http://www.consultant.ru/document/cons_doc_LAW_378823/4ed60f93b9093dfbed92243006f587921ca67bba/" TargetMode="External"/><Relationship Id="rId4" Type="http://schemas.openxmlformats.org/officeDocument/2006/relationships/hyperlink" Target="consultantplus://offline/ref=21440225FD64B361D5A930B02469BC669386729B2BC6D4D41879F1DF8EF9B732A1E6689CDC2033667873E1C0CF1D6431A8FF9D596FD1D57DK8T9H" TargetMode="External"/><Relationship Id="rId9" Type="http://schemas.openxmlformats.org/officeDocument/2006/relationships/hyperlink" Target="consultantplus://offline/ref=21440225FD64B361D5A930B02469BC669386729B2BC6D4D41879F1DF8EF9B732A1E6689FD4263A3A213CE09C8A4A7730A9FF9F5A73KDT2H" TargetMode="External"/><Relationship Id="rId14" Type="http://schemas.openxmlformats.org/officeDocument/2006/relationships/hyperlink" Target="consultantplus://offline/ref=5D227A11785A94796A9EFDB8A9FF6C07B95FDEBF16AFEB2C45CB6775C328D49E7CF37C43B17BF8DA23DC73355885428621A0F61A70y8r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1455</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2021-03-18T07:48:00Z</cp:lastPrinted>
  <dcterms:created xsi:type="dcterms:W3CDTF">2021-03-17T08:39:00Z</dcterms:created>
  <dcterms:modified xsi:type="dcterms:W3CDTF">2021-03-18T07:50:00Z</dcterms:modified>
</cp:coreProperties>
</file>