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F1" w:rsidRPr="00395597" w:rsidRDefault="00756FF1" w:rsidP="00395597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395597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756FF1" w:rsidRPr="00395597" w:rsidRDefault="00803384" w:rsidP="0039559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395597">
        <w:rPr>
          <w:rFonts w:eastAsia="Times New Roman"/>
          <w:b/>
          <w:sz w:val="32"/>
          <w:szCs w:val="32"/>
          <w:lang w:eastAsia="ru-RU"/>
        </w:rPr>
        <w:t xml:space="preserve">БЕЖЕЦКОГО </w:t>
      </w:r>
      <w:r w:rsidR="00D30DB1">
        <w:rPr>
          <w:rFonts w:eastAsia="Times New Roman"/>
          <w:b/>
          <w:sz w:val="32"/>
          <w:szCs w:val="32"/>
          <w:lang w:eastAsia="ru-RU"/>
        </w:rPr>
        <w:t>ОКРУГА</w:t>
      </w:r>
    </w:p>
    <w:p w:rsidR="00756FF1" w:rsidRPr="00395597" w:rsidRDefault="00756FF1" w:rsidP="00395597">
      <w:pPr>
        <w:autoSpaceDN w:val="0"/>
        <w:spacing w:before="240" w:after="240"/>
        <w:jc w:val="center"/>
        <w:rPr>
          <w:rFonts w:eastAsia="Times New Roman"/>
          <w:b/>
          <w:szCs w:val="28"/>
          <w:lang w:eastAsia="ru-RU"/>
        </w:rPr>
      </w:pPr>
      <w:r w:rsidRPr="00395597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756FF1" w:rsidRPr="00395597" w:rsidTr="007C3CB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FF1" w:rsidRPr="00395597" w:rsidRDefault="00D02CE6" w:rsidP="00395597">
            <w:pPr>
              <w:spacing w:line="36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</w:t>
            </w:r>
            <w:r w:rsidR="00D30DB1">
              <w:rPr>
                <w:rFonts w:eastAsia="Times New Roman"/>
                <w:szCs w:val="28"/>
                <w:lang w:eastAsia="ru-RU"/>
              </w:rPr>
              <w:t>.12.2025</w:t>
            </w:r>
          </w:p>
        </w:tc>
        <w:tc>
          <w:tcPr>
            <w:tcW w:w="3105" w:type="dxa"/>
            <w:vAlign w:val="bottom"/>
          </w:tcPr>
          <w:p w:rsidR="00756FF1" w:rsidRPr="00395597" w:rsidRDefault="00756FF1" w:rsidP="00395597">
            <w:pPr>
              <w:spacing w:line="360" w:lineRule="auto"/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756FF1" w:rsidRPr="00395597" w:rsidRDefault="00756FF1" w:rsidP="00395597">
            <w:pPr>
              <w:spacing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FF1" w:rsidRPr="00395597" w:rsidRDefault="00D02CE6" w:rsidP="00395597">
            <w:pPr>
              <w:spacing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2/10</w:t>
            </w:r>
            <w:r w:rsidR="00D30DB1">
              <w:rPr>
                <w:rFonts w:eastAsia="Times New Roman"/>
                <w:szCs w:val="28"/>
                <w:lang w:eastAsia="ru-RU"/>
              </w:rPr>
              <w:t>-6</w:t>
            </w:r>
          </w:p>
        </w:tc>
      </w:tr>
      <w:tr w:rsidR="00756FF1" w:rsidRPr="00395597" w:rsidTr="007C3CB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6FF1" w:rsidRPr="00395597" w:rsidRDefault="00756FF1" w:rsidP="00395597">
            <w:pPr>
              <w:spacing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756FF1" w:rsidRPr="00395597" w:rsidRDefault="00756FF1" w:rsidP="00395597">
            <w:pPr>
              <w:spacing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 xml:space="preserve">г. </w:t>
            </w:r>
            <w:r w:rsidR="00803384" w:rsidRPr="00395597">
              <w:rPr>
                <w:rFonts w:eastAsia="Times New Roman"/>
                <w:szCs w:val="28"/>
                <w:lang w:eastAsia="ru-RU"/>
              </w:rPr>
              <w:t>Бежецк</w:t>
            </w:r>
          </w:p>
        </w:tc>
        <w:tc>
          <w:tcPr>
            <w:tcW w:w="3105" w:type="dxa"/>
            <w:gridSpan w:val="2"/>
            <w:vAlign w:val="bottom"/>
          </w:tcPr>
          <w:p w:rsidR="00756FF1" w:rsidRPr="00395597" w:rsidRDefault="00756FF1" w:rsidP="00395597">
            <w:pPr>
              <w:spacing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756FF1" w:rsidRPr="00395597" w:rsidRDefault="00756FF1" w:rsidP="00395597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p w:rsidR="00756FF1" w:rsidRPr="00395597" w:rsidRDefault="00756FF1" w:rsidP="0039559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395597">
        <w:rPr>
          <w:b/>
          <w:sz w:val="28"/>
          <w:szCs w:val="28"/>
        </w:rPr>
        <w:t xml:space="preserve">О  рабочей группе территориальной избирательной комиссии </w:t>
      </w:r>
    </w:p>
    <w:p w:rsidR="00756FF1" w:rsidRPr="00395597" w:rsidRDefault="00803384" w:rsidP="0039559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395597">
        <w:rPr>
          <w:b/>
          <w:sz w:val="28"/>
          <w:szCs w:val="28"/>
        </w:rPr>
        <w:t xml:space="preserve">Бежецкого </w:t>
      </w:r>
      <w:r w:rsidR="00D30DB1">
        <w:rPr>
          <w:b/>
          <w:sz w:val="28"/>
          <w:szCs w:val="28"/>
        </w:rPr>
        <w:t>округа</w:t>
      </w:r>
      <w:r w:rsidRPr="00395597">
        <w:rPr>
          <w:b/>
          <w:sz w:val="28"/>
          <w:szCs w:val="28"/>
        </w:rPr>
        <w:t xml:space="preserve">  </w:t>
      </w:r>
      <w:r w:rsidR="00D30DB1">
        <w:rPr>
          <w:b/>
          <w:sz w:val="28"/>
          <w:szCs w:val="28"/>
        </w:rPr>
        <w:t xml:space="preserve"> срока полномочий 2025 -203</w:t>
      </w:r>
      <w:r w:rsidR="00756FF1" w:rsidRPr="00395597">
        <w:rPr>
          <w:b/>
          <w:sz w:val="28"/>
          <w:szCs w:val="28"/>
        </w:rPr>
        <w:t xml:space="preserve">0 гг. </w:t>
      </w:r>
    </w:p>
    <w:p w:rsidR="00756FF1" w:rsidRPr="00395597" w:rsidRDefault="00756FF1" w:rsidP="0039559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395597">
        <w:rPr>
          <w:b/>
          <w:sz w:val="28"/>
          <w:szCs w:val="28"/>
        </w:rPr>
        <w:t xml:space="preserve">по обеспечению избирательных прав граждан  Российской Федерации </w:t>
      </w:r>
    </w:p>
    <w:p w:rsidR="00756FF1" w:rsidRPr="00395597" w:rsidRDefault="00756FF1" w:rsidP="0039559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395597">
        <w:rPr>
          <w:b/>
          <w:sz w:val="28"/>
          <w:szCs w:val="28"/>
        </w:rPr>
        <w:t xml:space="preserve">с ограниченными физическими возможностями </w:t>
      </w: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</w:p>
    <w:p w:rsidR="00756FF1" w:rsidRPr="00395597" w:rsidRDefault="00756FF1" w:rsidP="00395597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 w:rsidRPr="00395597">
        <w:rPr>
          <w:sz w:val="28"/>
          <w:szCs w:val="28"/>
        </w:rPr>
        <w:t xml:space="preserve">       В целях обеспечения избирательных прав граждан Российской Федерации с ограниченными физическими возможностями, в связи с принятием Центральной Избирательной комиссией Российской Федерации 11 июля 2007 года Рекомендаций по обеспечению избирательных прав граждан Российской Федерации, являющихся инвалидами, статьи 22 Избирательного Кодекса Тверской области территориальная избирательная комиссия </w:t>
      </w:r>
      <w:proofErr w:type="spellStart"/>
      <w:r w:rsidR="00803384" w:rsidRPr="00395597">
        <w:rPr>
          <w:sz w:val="28"/>
          <w:szCs w:val="28"/>
        </w:rPr>
        <w:t>Бежецкого</w:t>
      </w:r>
      <w:proofErr w:type="spellEnd"/>
      <w:r w:rsidR="00803384" w:rsidRPr="00395597">
        <w:rPr>
          <w:sz w:val="28"/>
          <w:szCs w:val="28"/>
        </w:rPr>
        <w:t xml:space="preserve"> </w:t>
      </w:r>
      <w:r w:rsidR="00D30DB1">
        <w:rPr>
          <w:sz w:val="28"/>
          <w:szCs w:val="28"/>
        </w:rPr>
        <w:t>округа</w:t>
      </w:r>
      <w:r w:rsidR="00803384" w:rsidRPr="00395597">
        <w:rPr>
          <w:sz w:val="28"/>
          <w:szCs w:val="28"/>
        </w:rPr>
        <w:t xml:space="preserve"> </w:t>
      </w:r>
      <w:r w:rsidRPr="00395597">
        <w:rPr>
          <w:sz w:val="28"/>
          <w:szCs w:val="28"/>
        </w:rPr>
        <w:t xml:space="preserve"> </w:t>
      </w: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395597">
        <w:rPr>
          <w:sz w:val="28"/>
          <w:szCs w:val="28"/>
        </w:rPr>
        <w:t>ПОСТАНОВЛЯЕТ:</w:t>
      </w: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</w:p>
    <w:p w:rsidR="00756FF1" w:rsidRDefault="00756FF1" w:rsidP="00395597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395597">
        <w:rPr>
          <w:sz w:val="28"/>
          <w:szCs w:val="28"/>
        </w:rPr>
        <w:t>Образовать Рабочую группу по обеспечению избирательных прав граждан Российской Федерации с ограниченными физическими возможностями в следующем составе:</w:t>
      </w:r>
    </w:p>
    <w:p w:rsidR="00395597" w:rsidRPr="00D02CE6" w:rsidRDefault="00D30DB1" w:rsidP="00395597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D02CE6">
        <w:rPr>
          <w:sz w:val="28"/>
          <w:szCs w:val="28"/>
        </w:rPr>
        <w:t>Козлова Наталия Николаевна</w:t>
      </w:r>
      <w:r w:rsidR="00395597" w:rsidRPr="00D02CE6">
        <w:rPr>
          <w:sz w:val="28"/>
          <w:szCs w:val="28"/>
        </w:rPr>
        <w:t xml:space="preserve"> – </w:t>
      </w:r>
      <w:r w:rsidRPr="00D02CE6">
        <w:rPr>
          <w:sz w:val="28"/>
          <w:szCs w:val="28"/>
        </w:rPr>
        <w:t>член территориальной избирательной комиссии с правом решающего голоса</w:t>
      </w:r>
      <w:r w:rsidR="00395597" w:rsidRPr="00D02CE6">
        <w:rPr>
          <w:sz w:val="28"/>
          <w:szCs w:val="28"/>
        </w:rPr>
        <w:t>;</w:t>
      </w:r>
    </w:p>
    <w:p w:rsidR="00287D90" w:rsidRPr="00D02CE6" w:rsidRDefault="00D30DB1" w:rsidP="00395597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D02CE6">
        <w:rPr>
          <w:sz w:val="28"/>
          <w:szCs w:val="28"/>
        </w:rPr>
        <w:t>Павлова Татьяна Степановна</w:t>
      </w:r>
      <w:r w:rsidR="00395597" w:rsidRPr="00D02CE6">
        <w:rPr>
          <w:sz w:val="28"/>
          <w:szCs w:val="28"/>
        </w:rPr>
        <w:t xml:space="preserve"> – секретарь территориальной избирательной комиссии;</w:t>
      </w:r>
    </w:p>
    <w:p w:rsidR="00287D90" w:rsidRPr="00D02CE6" w:rsidRDefault="00D30DB1" w:rsidP="00395597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D02CE6">
        <w:rPr>
          <w:sz w:val="28"/>
          <w:szCs w:val="28"/>
        </w:rPr>
        <w:t>Спиридонова Зинаида Васильевна</w:t>
      </w:r>
      <w:r w:rsidR="00395597" w:rsidRPr="00D02CE6">
        <w:rPr>
          <w:sz w:val="28"/>
          <w:szCs w:val="28"/>
        </w:rPr>
        <w:t xml:space="preserve"> – член территориальной избирательной комиссии с правом решающего голоса;</w:t>
      </w:r>
    </w:p>
    <w:p w:rsidR="00661833" w:rsidRPr="00D02CE6" w:rsidRDefault="00661833" w:rsidP="0066183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proofErr w:type="spellStart"/>
      <w:r w:rsidRPr="00D02CE6">
        <w:rPr>
          <w:sz w:val="28"/>
          <w:szCs w:val="28"/>
        </w:rPr>
        <w:lastRenderedPageBreak/>
        <w:t>Садикова</w:t>
      </w:r>
      <w:proofErr w:type="spellEnd"/>
      <w:r w:rsidRPr="00D02CE6">
        <w:rPr>
          <w:sz w:val="28"/>
          <w:szCs w:val="28"/>
        </w:rPr>
        <w:t xml:space="preserve"> Ольга Павловна - член территориальной избирательной ком</w:t>
      </w:r>
      <w:r w:rsidR="00D02CE6">
        <w:rPr>
          <w:sz w:val="28"/>
          <w:szCs w:val="28"/>
        </w:rPr>
        <w:t>иссии с правом решающего голоса.</w:t>
      </w:r>
    </w:p>
    <w:p w:rsidR="00756FF1" w:rsidRPr="00395597" w:rsidRDefault="00756FF1" w:rsidP="00395597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95597">
        <w:rPr>
          <w:sz w:val="28"/>
          <w:szCs w:val="28"/>
        </w:rPr>
        <w:t xml:space="preserve">Утвердить положение о Рабочей группе территориальной избирательной комиссии </w:t>
      </w:r>
      <w:proofErr w:type="spellStart"/>
      <w:r w:rsidR="00803384" w:rsidRPr="00395597">
        <w:rPr>
          <w:sz w:val="28"/>
          <w:szCs w:val="28"/>
        </w:rPr>
        <w:t>Бежецкого</w:t>
      </w:r>
      <w:proofErr w:type="spellEnd"/>
      <w:r w:rsidR="00803384" w:rsidRPr="00395597">
        <w:rPr>
          <w:sz w:val="28"/>
          <w:szCs w:val="28"/>
        </w:rPr>
        <w:t xml:space="preserve"> </w:t>
      </w:r>
      <w:r w:rsidR="00D30DB1">
        <w:rPr>
          <w:sz w:val="28"/>
          <w:szCs w:val="28"/>
        </w:rPr>
        <w:t>округа</w:t>
      </w:r>
      <w:r w:rsidR="00803384" w:rsidRPr="00395597">
        <w:rPr>
          <w:sz w:val="28"/>
          <w:szCs w:val="28"/>
        </w:rPr>
        <w:t xml:space="preserve">  </w:t>
      </w:r>
      <w:r w:rsidRPr="00395597">
        <w:rPr>
          <w:sz w:val="28"/>
          <w:szCs w:val="28"/>
        </w:rPr>
        <w:t xml:space="preserve"> по обеспечению избирательных прав граждан </w:t>
      </w:r>
      <w:r w:rsidRPr="00395597">
        <w:rPr>
          <w:bCs/>
          <w:sz w:val="28"/>
          <w:szCs w:val="28"/>
        </w:rPr>
        <w:t>Российской Федерации</w:t>
      </w:r>
      <w:r w:rsidRPr="00395597">
        <w:rPr>
          <w:sz w:val="28"/>
          <w:szCs w:val="28"/>
        </w:rPr>
        <w:t xml:space="preserve"> с ограниченными физическими возможностями. (Прилагается).</w:t>
      </w: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ind w:firstLine="567"/>
        <w:jc w:val="both"/>
        <w:rPr>
          <w:sz w:val="28"/>
          <w:szCs w:val="28"/>
        </w:rPr>
      </w:pPr>
      <w:r w:rsidRPr="00395597">
        <w:rPr>
          <w:sz w:val="28"/>
          <w:szCs w:val="28"/>
        </w:rPr>
        <w:t xml:space="preserve">3. Разместить настоящее постановление на сайте территориальной избирательной комиссии </w:t>
      </w:r>
      <w:r w:rsidR="00803384" w:rsidRPr="00395597">
        <w:rPr>
          <w:sz w:val="28"/>
          <w:szCs w:val="28"/>
        </w:rPr>
        <w:t xml:space="preserve">Бежецкого </w:t>
      </w:r>
      <w:r w:rsidR="00661833">
        <w:rPr>
          <w:sz w:val="28"/>
          <w:szCs w:val="28"/>
        </w:rPr>
        <w:t>округа</w:t>
      </w:r>
      <w:r w:rsidR="00803384" w:rsidRPr="00395597">
        <w:rPr>
          <w:sz w:val="28"/>
          <w:szCs w:val="28"/>
        </w:rPr>
        <w:t xml:space="preserve">  </w:t>
      </w:r>
      <w:r w:rsidRPr="00395597">
        <w:rPr>
          <w:sz w:val="28"/>
          <w:szCs w:val="28"/>
        </w:rPr>
        <w:t xml:space="preserve"> в информационно-  телекоммуникационной сети «Интернет».</w:t>
      </w: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</w:p>
    <w:p w:rsidR="00756FF1" w:rsidRPr="00395597" w:rsidRDefault="00756FF1" w:rsidP="00395597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756FF1" w:rsidRPr="00395597" w:rsidTr="007C3CBB">
        <w:tc>
          <w:tcPr>
            <w:tcW w:w="4219" w:type="dxa"/>
          </w:tcPr>
          <w:p w:rsidR="00756FF1" w:rsidRPr="00395597" w:rsidRDefault="00756FF1" w:rsidP="00395597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:rsidR="00756FF1" w:rsidRPr="00395597" w:rsidRDefault="00756FF1" w:rsidP="00D30DB1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803384" w:rsidRPr="00395597">
              <w:rPr>
                <w:rFonts w:eastAsia="Times New Roman"/>
                <w:szCs w:val="28"/>
                <w:lang w:eastAsia="ru-RU"/>
              </w:rPr>
              <w:t>Бежецкого</w:t>
            </w:r>
            <w:proofErr w:type="spellEnd"/>
            <w:r w:rsidR="00803384" w:rsidRPr="00395597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D30DB1">
              <w:rPr>
                <w:rFonts w:eastAsia="Times New Roman"/>
                <w:szCs w:val="28"/>
                <w:lang w:eastAsia="ru-RU"/>
              </w:rPr>
              <w:t>округа</w:t>
            </w:r>
            <w:r w:rsidR="00803384" w:rsidRPr="00395597"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  <w:tc>
          <w:tcPr>
            <w:tcW w:w="5249" w:type="dxa"/>
            <w:vAlign w:val="bottom"/>
          </w:tcPr>
          <w:p w:rsidR="00756FF1" w:rsidRPr="00395597" w:rsidRDefault="00756FF1" w:rsidP="00D30DB1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 xml:space="preserve">                            </w:t>
            </w:r>
            <w:proofErr w:type="spellStart"/>
            <w:r w:rsidR="00D30DB1">
              <w:rPr>
                <w:rFonts w:eastAsia="Times New Roman"/>
                <w:szCs w:val="28"/>
                <w:lang w:eastAsia="ru-RU"/>
              </w:rPr>
              <w:t>И.В.Антропова</w:t>
            </w:r>
            <w:proofErr w:type="spellEnd"/>
          </w:p>
        </w:tc>
      </w:tr>
      <w:tr w:rsidR="00756FF1" w:rsidRPr="00395597" w:rsidTr="007C3CBB">
        <w:tc>
          <w:tcPr>
            <w:tcW w:w="4219" w:type="dxa"/>
          </w:tcPr>
          <w:p w:rsidR="00756FF1" w:rsidRPr="00395597" w:rsidRDefault="00756FF1" w:rsidP="00395597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756FF1" w:rsidRPr="00395597" w:rsidRDefault="00756FF1" w:rsidP="00395597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56FF1" w:rsidRPr="00395597" w:rsidTr="007C3CBB">
        <w:tc>
          <w:tcPr>
            <w:tcW w:w="4219" w:type="dxa"/>
          </w:tcPr>
          <w:p w:rsidR="00756FF1" w:rsidRPr="00395597" w:rsidRDefault="00756FF1" w:rsidP="00395597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>Секретарь</w:t>
            </w:r>
          </w:p>
          <w:p w:rsidR="00756FF1" w:rsidRPr="00395597" w:rsidRDefault="00756FF1" w:rsidP="00D30DB1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803384" w:rsidRPr="00395597">
              <w:rPr>
                <w:rFonts w:eastAsia="Times New Roman"/>
                <w:szCs w:val="28"/>
                <w:lang w:eastAsia="ru-RU"/>
              </w:rPr>
              <w:t>Бежецкого</w:t>
            </w:r>
            <w:proofErr w:type="spellEnd"/>
            <w:r w:rsidR="00803384" w:rsidRPr="00395597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D30DB1">
              <w:rPr>
                <w:rFonts w:eastAsia="Times New Roman"/>
                <w:szCs w:val="28"/>
                <w:lang w:eastAsia="ru-RU"/>
              </w:rPr>
              <w:t>округа</w:t>
            </w:r>
            <w:r w:rsidR="00803384" w:rsidRPr="00395597"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  <w:tc>
          <w:tcPr>
            <w:tcW w:w="5249" w:type="dxa"/>
            <w:vAlign w:val="bottom"/>
          </w:tcPr>
          <w:p w:rsidR="00756FF1" w:rsidRPr="00395597" w:rsidRDefault="00756FF1" w:rsidP="00D30DB1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395597">
              <w:rPr>
                <w:rFonts w:eastAsia="Times New Roman"/>
                <w:bCs/>
                <w:iCs/>
                <w:szCs w:val="28"/>
                <w:lang w:eastAsia="ru-RU"/>
              </w:rPr>
              <w:t xml:space="preserve">                     </w:t>
            </w:r>
            <w:r w:rsidR="00803384" w:rsidRPr="00395597">
              <w:rPr>
                <w:rFonts w:eastAsia="Times New Roman"/>
                <w:bCs/>
                <w:iCs/>
                <w:szCs w:val="28"/>
                <w:lang w:eastAsia="ru-RU"/>
              </w:rPr>
              <w:t xml:space="preserve">        </w:t>
            </w:r>
            <w:proofErr w:type="spellStart"/>
            <w:r w:rsidR="00D30DB1">
              <w:rPr>
                <w:rFonts w:eastAsia="Times New Roman"/>
                <w:bCs/>
                <w:iCs/>
                <w:szCs w:val="28"/>
                <w:lang w:eastAsia="ru-RU"/>
              </w:rPr>
              <w:t>Т.С.Павлова</w:t>
            </w:r>
            <w:proofErr w:type="spellEnd"/>
          </w:p>
        </w:tc>
      </w:tr>
      <w:tr w:rsidR="00756FF1" w:rsidRPr="00395597" w:rsidTr="007C3CBB">
        <w:tc>
          <w:tcPr>
            <w:tcW w:w="4219" w:type="dxa"/>
          </w:tcPr>
          <w:p w:rsidR="00756FF1" w:rsidRPr="00395597" w:rsidRDefault="00756FF1" w:rsidP="00395597">
            <w:pPr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 w:rsidRPr="00395597">
              <w:rPr>
                <w:rFonts w:eastAsia="Times New Roman"/>
                <w:szCs w:val="28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756FF1" w:rsidRPr="00395597" w:rsidRDefault="00756FF1" w:rsidP="00395597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eastAsia="Times New Roman"/>
                <w:bCs/>
                <w:iCs/>
                <w:szCs w:val="28"/>
                <w:lang w:eastAsia="ru-RU"/>
              </w:rPr>
            </w:pPr>
          </w:p>
        </w:tc>
      </w:tr>
    </w:tbl>
    <w:p w:rsidR="00756FF1" w:rsidRPr="00395597" w:rsidRDefault="00756FF1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756FF1" w:rsidRPr="00395597" w:rsidRDefault="00756FF1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287D90" w:rsidRPr="00395597" w:rsidRDefault="00287D90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95597" w:rsidRDefault="00395597" w:rsidP="00D02CE6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D02CE6" w:rsidRDefault="00D02CE6" w:rsidP="00D02CE6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395597" w:rsidRDefault="00395597" w:rsidP="00395597">
      <w:pPr>
        <w:pStyle w:val="a5"/>
        <w:spacing w:line="36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756FF1" w:rsidRPr="00395597" w:rsidRDefault="00756FF1" w:rsidP="00395597">
      <w:pPr>
        <w:pStyle w:val="a5"/>
        <w:spacing w:line="276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9559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756FF1" w:rsidRPr="00395597" w:rsidRDefault="00756FF1" w:rsidP="00395597">
      <w:pPr>
        <w:pStyle w:val="a5"/>
        <w:spacing w:line="276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95597">
        <w:rPr>
          <w:rFonts w:ascii="Times New Roman" w:hAnsi="Times New Roman"/>
          <w:sz w:val="24"/>
          <w:szCs w:val="24"/>
        </w:rPr>
        <w:t xml:space="preserve"> Постановлением территориальной избирательной комиссии </w:t>
      </w:r>
    </w:p>
    <w:p w:rsidR="00756FF1" w:rsidRPr="00395597" w:rsidRDefault="00756FF1" w:rsidP="00395597">
      <w:pPr>
        <w:pStyle w:val="a5"/>
        <w:spacing w:line="276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395597">
        <w:rPr>
          <w:rFonts w:ascii="Times New Roman" w:hAnsi="Times New Roman"/>
          <w:sz w:val="24"/>
          <w:szCs w:val="24"/>
        </w:rPr>
        <w:t xml:space="preserve"> </w:t>
      </w:r>
      <w:r w:rsidR="00803384" w:rsidRPr="00395597">
        <w:rPr>
          <w:rFonts w:ascii="Times New Roman" w:hAnsi="Times New Roman"/>
          <w:sz w:val="24"/>
          <w:szCs w:val="24"/>
        </w:rPr>
        <w:t xml:space="preserve">Бежецкого </w:t>
      </w:r>
      <w:r w:rsidR="00D02CE6">
        <w:rPr>
          <w:rFonts w:ascii="Times New Roman" w:hAnsi="Times New Roman"/>
          <w:sz w:val="24"/>
          <w:szCs w:val="24"/>
        </w:rPr>
        <w:t>округа</w:t>
      </w:r>
      <w:r w:rsidR="00803384" w:rsidRPr="00395597">
        <w:rPr>
          <w:rFonts w:ascii="Times New Roman" w:hAnsi="Times New Roman"/>
          <w:sz w:val="24"/>
          <w:szCs w:val="24"/>
        </w:rPr>
        <w:t xml:space="preserve"> </w:t>
      </w:r>
      <w:r w:rsidRPr="003955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</w:t>
      </w:r>
      <w:r w:rsidR="00D02CE6">
        <w:rPr>
          <w:rFonts w:ascii="Times New Roman" w:hAnsi="Times New Roman"/>
          <w:sz w:val="24"/>
          <w:szCs w:val="24"/>
        </w:rPr>
        <w:t>19.12.2025 № 2/10</w:t>
      </w:r>
      <w:r w:rsidR="00D30DB1">
        <w:rPr>
          <w:rFonts w:ascii="Times New Roman" w:hAnsi="Times New Roman"/>
          <w:sz w:val="24"/>
          <w:szCs w:val="24"/>
        </w:rPr>
        <w:t>-6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276" w:lineRule="auto"/>
        <w:jc w:val="center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>ПОЛОЖЕНИЕ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276" w:lineRule="auto"/>
        <w:jc w:val="center"/>
        <w:rPr>
          <w:rFonts w:eastAsia="Times New Roman"/>
          <w:b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 xml:space="preserve">о рабочей группе по обеспечению избирательных прав граждан Российской Федерации </w:t>
      </w:r>
      <w:r w:rsidRPr="00395597">
        <w:rPr>
          <w:b/>
          <w:szCs w:val="28"/>
        </w:rPr>
        <w:t>с ограниченными физическими возможностями</w:t>
      </w:r>
      <w:r w:rsidRPr="00395597">
        <w:rPr>
          <w:rFonts w:eastAsia="Times New Roman"/>
          <w:b/>
          <w:bCs/>
          <w:szCs w:val="28"/>
          <w:lang w:eastAsia="ru-RU"/>
        </w:rPr>
        <w:t>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>1. Общие положения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1.1. Настоящее Положение определяет порядок деятельности рабочей группы по обеспечению избирательных прав граждан Российской Федерации, являющихся инвалидами (далее – Рабочая группа).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1.2. Рабочая группа является постоянно действующим органом при территориальной избирательной комиссии </w:t>
      </w:r>
      <w:proofErr w:type="spellStart"/>
      <w:r w:rsidR="00803384" w:rsidRPr="00395597">
        <w:rPr>
          <w:rFonts w:eastAsia="Times New Roman"/>
          <w:szCs w:val="28"/>
          <w:lang w:eastAsia="ru-RU"/>
        </w:rPr>
        <w:t>Бежецкого</w:t>
      </w:r>
      <w:proofErr w:type="spellEnd"/>
      <w:r w:rsidR="00803384" w:rsidRPr="00395597">
        <w:rPr>
          <w:rFonts w:eastAsia="Times New Roman"/>
          <w:szCs w:val="28"/>
          <w:lang w:eastAsia="ru-RU"/>
        </w:rPr>
        <w:t xml:space="preserve"> </w:t>
      </w:r>
      <w:r w:rsidR="00D30DB1">
        <w:rPr>
          <w:rFonts w:eastAsia="Times New Roman"/>
          <w:szCs w:val="28"/>
          <w:lang w:eastAsia="ru-RU"/>
        </w:rPr>
        <w:t>округа</w:t>
      </w:r>
      <w:proofErr w:type="gramStart"/>
      <w:r w:rsidR="00803384" w:rsidRPr="00395597">
        <w:rPr>
          <w:rFonts w:eastAsia="Times New Roman"/>
          <w:szCs w:val="28"/>
          <w:lang w:eastAsia="ru-RU"/>
        </w:rPr>
        <w:t xml:space="preserve">  </w:t>
      </w:r>
      <w:r w:rsidRPr="00395597">
        <w:rPr>
          <w:rFonts w:eastAsia="Times New Roman"/>
          <w:szCs w:val="28"/>
          <w:lang w:eastAsia="ru-RU"/>
        </w:rPr>
        <w:t xml:space="preserve"> (</w:t>
      </w:r>
      <w:proofErr w:type="gramEnd"/>
      <w:r w:rsidRPr="00395597">
        <w:rPr>
          <w:rFonts w:eastAsia="Times New Roman"/>
          <w:szCs w:val="28"/>
          <w:lang w:eastAsia="ru-RU"/>
        </w:rPr>
        <w:t xml:space="preserve">далее – территориальная избирательная комиссия района) и осуществляет свою деятельность в </w:t>
      </w:r>
      <w:proofErr w:type="spellStart"/>
      <w:r w:rsidRPr="00395597">
        <w:rPr>
          <w:rFonts w:eastAsia="Times New Roman"/>
          <w:szCs w:val="28"/>
          <w:lang w:eastAsia="ru-RU"/>
        </w:rPr>
        <w:t>межвыборный</w:t>
      </w:r>
      <w:proofErr w:type="spellEnd"/>
      <w:r w:rsidRPr="00395597">
        <w:rPr>
          <w:rFonts w:eastAsia="Times New Roman"/>
          <w:szCs w:val="28"/>
          <w:lang w:eastAsia="ru-RU"/>
        </w:rPr>
        <w:t xml:space="preserve"> период и в период подготовки и проведения выборов различного уровня.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1.3. Рабочая группа в своей деятельности руководствуется </w:t>
      </w:r>
      <w:hyperlink r:id="rId5" w:tooltip="Конституция Российской Федерации" w:history="1">
        <w:r w:rsidRPr="00395597">
          <w:rPr>
            <w:rFonts w:eastAsia="Times New Roman"/>
            <w:szCs w:val="28"/>
            <w:lang w:eastAsia="ru-RU"/>
          </w:rPr>
          <w:t>Конституцией Российской Федерации</w:t>
        </w:r>
      </w:hyperlink>
      <w:r w:rsidRPr="00395597">
        <w:rPr>
          <w:rFonts w:eastAsia="Times New Roman"/>
          <w:szCs w:val="28"/>
          <w:lang w:eastAsia="ru-RU"/>
        </w:rPr>
        <w:t xml:space="preserve">, конституционными законами, федеральными законами, </w:t>
      </w:r>
      <w:hyperlink r:id="rId6" w:tooltip="Законы, Самарская обл." w:history="1">
        <w:r w:rsidRPr="00395597">
          <w:rPr>
            <w:rFonts w:eastAsia="Times New Roman"/>
            <w:szCs w:val="28"/>
            <w:lang w:eastAsia="ru-RU"/>
          </w:rPr>
          <w:t>законами Тверской  области</w:t>
        </w:r>
      </w:hyperlink>
      <w:r w:rsidRPr="00395597">
        <w:rPr>
          <w:rFonts w:eastAsia="Times New Roman"/>
          <w:szCs w:val="28"/>
          <w:lang w:eastAsia="ru-RU"/>
        </w:rPr>
        <w:t xml:space="preserve">, нормативными </w:t>
      </w:r>
      <w:hyperlink r:id="rId7" w:tooltip="Правовые акты" w:history="1">
        <w:r w:rsidRPr="00395597">
          <w:rPr>
            <w:rFonts w:eastAsia="Times New Roman"/>
            <w:szCs w:val="28"/>
            <w:lang w:eastAsia="ru-RU"/>
          </w:rPr>
          <w:t>правовыми актами</w:t>
        </w:r>
      </w:hyperlink>
      <w:r w:rsidRPr="00395597">
        <w:rPr>
          <w:rFonts w:eastAsia="Times New Roman"/>
          <w:szCs w:val="28"/>
          <w:lang w:eastAsia="ru-RU"/>
        </w:rPr>
        <w:t xml:space="preserve"> Центральной избирательной комиссии Российской Федерации, постановлениями Избирательной комиссии Тверской области, постановлениями территориальной избирательной комиссии района, а также настоящим Положением.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1.4. Рабочая группа при осуществлении своих функций взаимодействует с органами государственной власти, </w:t>
      </w:r>
      <w:hyperlink r:id="rId8" w:tooltip="Органы местного самоуправления" w:history="1">
        <w:r w:rsidRPr="00395597">
          <w:rPr>
            <w:rFonts w:eastAsia="Times New Roman"/>
            <w:szCs w:val="28"/>
            <w:lang w:eastAsia="ru-RU"/>
          </w:rPr>
          <w:t>органами местного самоуправления</w:t>
        </w:r>
      </w:hyperlink>
      <w:r w:rsidR="00803384" w:rsidRPr="00395597">
        <w:rPr>
          <w:rFonts w:eastAsia="Times New Roman"/>
          <w:szCs w:val="28"/>
          <w:lang w:eastAsia="ru-RU"/>
        </w:rPr>
        <w:t>.</w:t>
      </w:r>
      <w:r w:rsidRPr="00395597">
        <w:rPr>
          <w:rFonts w:eastAsia="Times New Roman"/>
          <w:szCs w:val="28"/>
          <w:lang w:eastAsia="ru-RU"/>
        </w:rPr>
        <w:t xml:space="preserve">   иными учреждениями и общественными организациями.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>2. Состав Рабочей группы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lastRenderedPageBreak/>
        <w:t xml:space="preserve">2.1. Состав Рабочей группы утверждается территориальной избирательной комиссией </w:t>
      </w:r>
      <w:r w:rsidR="00BF7951">
        <w:rPr>
          <w:rFonts w:eastAsia="Times New Roman"/>
          <w:szCs w:val="28"/>
          <w:lang w:eastAsia="ru-RU"/>
        </w:rPr>
        <w:t>округа</w:t>
      </w:r>
      <w:r w:rsidRPr="00395597">
        <w:rPr>
          <w:rFonts w:eastAsia="Times New Roman"/>
          <w:szCs w:val="28"/>
          <w:lang w:eastAsia="ru-RU"/>
        </w:rPr>
        <w:t>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2.2. Рабочая группа состоит из руководителя Рабочей группы, заместителя руководителя Рабочей группы, секретаря Рабочей группы и членов Рабочей группы.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2.3. Руководителем Рабочей группы может быть назначен только член территориальной избирательной комиссии с правом решающего голоса.</w:t>
      </w:r>
    </w:p>
    <w:p w:rsidR="00756FF1" w:rsidRPr="00395597" w:rsidRDefault="00756FF1" w:rsidP="00395597">
      <w:pPr>
        <w:tabs>
          <w:tab w:val="left" w:pos="3960"/>
          <w:tab w:val="left" w:pos="4110"/>
        </w:tabs>
        <w:spacing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2.4. В состав Рабочей группы помимо членов территориальной избирательной комиссии района могут входить представители исполнительных органов государственной власти Тверской области в сфере социальной защиты, </w:t>
      </w:r>
      <w:r w:rsidRPr="00395597">
        <w:rPr>
          <w:szCs w:val="28"/>
        </w:rPr>
        <w:t xml:space="preserve">ГУ - Управление Пенсионного фонда РФ в </w:t>
      </w:r>
      <w:r w:rsidR="00803384" w:rsidRPr="00395597">
        <w:rPr>
          <w:szCs w:val="28"/>
        </w:rPr>
        <w:t xml:space="preserve">Бежецком </w:t>
      </w:r>
      <w:r w:rsidR="00D30DB1">
        <w:rPr>
          <w:szCs w:val="28"/>
        </w:rPr>
        <w:t xml:space="preserve">муниципальном </w:t>
      </w:r>
      <w:r w:rsidR="00BF7951">
        <w:rPr>
          <w:szCs w:val="28"/>
        </w:rPr>
        <w:t>районе</w:t>
      </w:r>
      <w:bookmarkStart w:id="0" w:name="_GoBack"/>
      <w:bookmarkEnd w:id="0"/>
      <w:r w:rsidRPr="00395597">
        <w:rPr>
          <w:szCs w:val="28"/>
        </w:rPr>
        <w:t xml:space="preserve"> Тверской области,</w:t>
      </w:r>
      <w:r w:rsidRPr="00395597">
        <w:rPr>
          <w:rFonts w:eastAsia="Times New Roman"/>
          <w:szCs w:val="28"/>
          <w:lang w:eastAsia="ru-RU"/>
        </w:rPr>
        <w:t xml:space="preserve"> общественных организаций инвалидов, иных учреждений.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>3. Функции Рабочей группы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Рабочая группа: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3.1. Обеспечивает осуществление территориальной избирательной </w:t>
      </w:r>
      <w:proofErr w:type="gramStart"/>
      <w:r w:rsidRPr="00395597">
        <w:rPr>
          <w:rFonts w:eastAsia="Times New Roman"/>
          <w:szCs w:val="28"/>
          <w:lang w:eastAsia="ru-RU"/>
        </w:rPr>
        <w:t>комиссией  контроля</w:t>
      </w:r>
      <w:proofErr w:type="gramEnd"/>
      <w:r w:rsidRPr="00395597">
        <w:rPr>
          <w:rFonts w:eastAsia="Times New Roman"/>
          <w:szCs w:val="28"/>
          <w:lang w:eastAsia="ru-RU"/>
        </w:rPr>
        <w:t xml:space="preserve"> над соблюдением избирательных прав граждан Российской Федерации, являющихся инвалидами, на территории </w:t>
      </w:r>
      <w:proofErr w:type="spellStart"/>
      <w:r w:rsidR="00803384" w:rsidRPr="00395597">
        <w:rPr>
          <w:rFonts w:eastAsia="Times New Roman"/>
          <w:szCs w:val="28"/>
          <w:lang w:eastAsia="ru-RU"/>
        </w:rPr>
        <w:t>Бежецкого</w:t>
      </w:r>
      <w:proofErr w:type="spellEnd"/>
      <w:r w:rsidR="00803384" w:rsidRPr="00395597">
        <w:rPr>
          <w:rFonts w:eastAsia="Times New Roman"/>
          <w:szCs w:val="28"/>
          <w:lang w:eastAsia="ru-RU"/>
        </w:rPr>
        <w:t xml:space="preserve"> </w:t>
      </w:r>
      <w:r w:rsidR="00D30DB1">
        <w:rPr>
          <w:rFonts w:eastAsia="Times New Roman"/>
          <w:szCs w:val="28"/>
          <w:lang w:eastAsia="ru-RU"/>
        </w:rPr>
        <w:t>муниципального округа</w:t>
      </w:r>
      <w:r w:rsidR="006A429B" w:rsidRPr="00395597">
        <w:rPr>
          <w:rFonts w:eastAsia="Times New Roman"/>
          <w:szCs w:val="28"/>
          <w:lang w:eastAsia="ru-RU"/>
        </w:rPr>
        <w:t>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3.2. Разрабатывает </w:t>
      </w:r>
      <w:hyperlink r:id="rId9" w:tooltip="Планы мероприятий" w:history="1">
        <w:r w:rsidRPr="00395597">
          <w:rPr>
            <w:rFonts w:eastAsia="Times New Roman"/>
            <w:szCs w:val="28"/>
            <w:lang w:eastAsia="ru-RU"/>
          </w:rPr>
          <w:t>планы мероприятий</w:t>
        </w:r>
      </w:hyperlink>
      <w:r w:rsidRPr="00395597">
        <w:rPr>
          <w:rFonts w:eastAsia="Times New Roman"/>
          <w:szCs w:val="28"/>
          <w:lang w:eastAsia="ru-RU"/>
        </w:rPr>
        <w:t xml:space="preserve"> по обеспечению избирательных прав граждан Российской Федерации, являющихся инвалидами, и представляет их на утверждение территориальной избирательной комиссии</w:t>
      </w:r>
      <w:r w:rsidR="006A429B" w:rsidRPr="00395597">
        <w:rPr>
          <w:rFonts w:eastAsia="Times New Roman"/>
          <w:szCs w:val="28"/>
          <w:lang w:eastAsia="ru-RU"/>
        </w:rPr>
        <w:t xml:space="preserve"> </w:t>
      </w:r>
      <w:proofErr w:type="spellStart"/>
      <w:r w:rsidR="006A429B" w:rsidRPr="00395597">
        <w:rPr>
          <w:rFonts w:eastAsia="Times New Roman"/>
          <w:szCs w:val="28"/>
          <w:lang w:eastAsia="ru-RU"/>
        </w:rPr>
        <w:t>Бежецкого</w:t>
      </w:r>
      <w:proofErr w:type="spellEnd"/>
      <w:r w:rsidR="006A429B" w:rsidRPr="00395597">
        <w:rPr>
          <w:rFonts w:eastAsia="Times New Roman"/>
          <w:szCs w:val="28"/>
          <w:lang w:eastAsia="ru-RU"/>
        </w:rPr>
        <w:t xml:space="preserve"> </w:t>
      </w:r>
      <w:r w:rsidR="00D30DB1">
        <w:rPr>
          <w:rFonts w:eastAsia="Times New Roman"/>
          <w:szCs w:val="28"/>
          <w:lang w:eastAsia="ru-RU"/>
        </w:rPr>
        <w:t>округа</w:t>
      </w:r>
      <w:r w:rsidRPr="00395597">
        <w:rPr>
          <w:rFonts w:eastAsia="Times New Roman"/>
          <w:szCs w:val="28"/>
          <w:lang w:eastAsia="ru-RU"/>
        </w:rPr>
        <w:t>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3.3</w:t>
      </w:r>
      <w:r w:rsidR="006A429B" w:rsidRPr="00395597">
        <w:rPr>
          <w:rFonts w:eastAsia="Times New Roman"/>
          <w:szCs w:val="28"/>
          <w:lang w:eastAsia="ru-RU"/>
        </w:rPr>
        <w:t>.</w:t>
      </w:r>
      <w:r w:rsidRPr="00395597">
        <w:rPr>
          <w:rFonts w:eastAsia="Times New Roman"/>
          <w:szCs w:val="28"/>
          <w:lang w:eastAsia="ru-RU"/>
        </w:rPr>
        <w:t xml:space="preserve"> Взаимодействует с общественными организациями инвалидов.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lastRenderedPageBreak/>
        <w:t xml:space="preserve">3.4. Запрашивает у соответствующих органов и общественных организаций необходимые сведения о количестве инвалидов по категориям, включенных в списки избирателей на соответствующей территории, обеспечивает передачу этих сведений в </w:t>
      </w:r>
      <w:r w:rsidRPr="00D02CE6">
        <w:rPr>
          <w:rFonts w:eastAsia="Times New Roman"/>
          <w:szCs w:val="28"/>
          <w:lang w:eastAsia="ru-RU"/>
        </w:rPr>
        <w:t xml:space="preserve">участковые избирательные комиссии </w:t>
      </w:r>
      <w:proofErr w:type="spellStart"/>
      <w:r w:rsidR="006A429B" w:rsidRPr="00D02CE6">
        <w:rPr>
          <w:rFonts w:eastAsia="Times New Roman"/>
          <w:szCs w:val="28"/>
          <w:lang w:eastAsia="ru-RU"/>
        </w:rPr>
        <w:t>Бежецкого</w:t>
      </w:r>
      <w:proofErr w:type="spellEnd"/>
      <w:r w:rsidR="006A429B" w:rsidRPr="00D02CE6">
        <w:rPr>
          <w:rFonts w:eastAsia="Times New Roman"/>
          <w:szCs w:val="28"/>
          <w:lang w:eastAsia="ru-RU"/>
        </w:rPr>
        <w:t xml:space="preserve"> </w:t>
      </w:r>
      <w:r w:rsidR="00D30DB1" w:rsidRPr="00D02CE6">
        <w:rPr>
          <w:rFonts w:eastAsia="Times New Roman"/>
          <w:szCs w:val="28"/>
          <w:lang w:eastAsia="ru-RU"/>
        </w:rPr>
        <w:t>муниципального округа</w:t>
      </w:r>
      <w:r w:rsidRPr="00D02CE6">
        <w:rPr>
          <w:rFonts w:eastAsia="Times New Roman"/>
          <w:szCs w:val="28"/>
          <w:lang w:eastAsia="ru-RU"/>
        </w:rPr>
        <w:t>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3.5. Осуществляет иные функции, направленные на обеспечение избирательных прав граждан Российской Федерации, являющихся инвалидами.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b/>
          <w:bCs/>
          <w:szCs w:val="28"/>
          <w:lang w:eastAsia="ru-RU"/>
        </w:rPr>
        <w:t>4. Организация деятельности Рабочей группы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4.1. Деятельность Рабочей группы осуществляется коллегиально.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4.2. Заседание Рабочей группы созывает руководитель Рабочей группы.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4.3. Заседание Рабочей группы является правомочным, если на нем присутствует большинство от утвержденного состава Рабочей группы.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4.4. Члены Рабочей группы вправе выступать на заседании Рабочей группы, вносить предложения по вопросам, отнесенным к компетенции Рабочей группы, и требовать проведения по данным вопросам голосования, задавать другим участникам заседания вопросы и получать на них ответы по существу.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4.5. На заседании Рабочей группы вправе присутствовать, выступать и задавать вопросы, вносить предложения и требовать проведения по ним голосования члены территориальной избирательной комиссии.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4.6. Для подготовки вносимых на заседание Рабочей группы вопросов могут приглашаться представители иных избирательных комиссий, комиссий референдума, комиссий по проведению голосования по отзыву, специалисты, эксперты.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lastRenderedPageBreak/>
        <w:t>4.7. На заседании Рабочей группы ведется протокол. Протокол заседания Рабочей группы ведет секретарь рабочей группы, а в его отсутствие - иное лицо, назначенное руководителем Рабочей группы. Протокол заседания Рабочей группы подписывают руководитель и секретарь Рабочей группы.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4.8. Решения Рабочей группы принимаются большинством голосов от числа присутствующих на заседании членов Рабочей группы открытым голосованием, носят рекомендательный характер и оформляются </w:t>
      </w:r>
      <w:hyperlink r:id="rId10" w:tooltip="Протоколы заседаний" w:history="1">
        <w:r w:rsidRPr="00395597">
          <w:rPr>
            <w:rFonts w:eastAsia="Times New Roman"/>
            <w:szCs w:val="28"/>
            <w:lang w:eastAsia="ru-RU"/>
          </w:rPr>
          <w:t>протоколом заседания</w:t>
        </w:r>
      </w:hyperlink>
      <w:r w:rsidRPr="00395597">
        <w:rPr>
          <w:rFonts w:eastAsia="Times New Roman"/>
          <w:szCs w:val="28"/>
          <w:lang w:eastAsia="ru-RU"/>
        </w:rPr>
        <w:t>. В случае равенства голосов «за» и «против» голос председательствующего на заседании Рабочей группы является решающим. На основании решения Рабочей группы может быть разработан проект постановления территориальной избирательной комиссии.</w:t>
      </w:r>
    </w:p>
    <w:p w:rsidR="00756FF1" w:rsidRPr="00395597" w:rsidRDefault="00756FF1" w:rsidP="00395597">
      <w:pPr>
        <w:shd w:val="clear" w:color="auto" w:fill="FFFFFF"/>
        <w:spacing w:before="100" w:beforeAutospacing="1" w:after="150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 xml:space="preserve">4.9. Руководитель Рабочей группы на заседании территориальной избирательной </w:t>
      </w:r>
      <w:proofErr w:type="gramStart"/>
      <w:r w:rsidRPr="00395597">
        <w:rPr>
          <w:rFonts w:eastAsia="Times New Roman"/>
          <w:szCs w:val="28"/>
          <w:lang w:eastAsia="ru-RU"/>
        </w:rPr>
        <w:t xml:space="preserve">комиссии </w:t>
      </w:r>
      <w:r w:rsidR="006A429B" w:rsidRPr="00395597">
        <w:rPr>
          <w:rFonts w:eastAsia="Times New Roman"/>
          <w:szCs w:val="28"/>
          <w:lang w:eastAsia="ru-RU"/>
        </w:rPr>
        <w:t xml:space="preserve"> Бежецкого</w:t>
      </w:r>
      <w:proofErr w:type="gramEnd"/>
      <w:r w:rsidR="006A429B" w:rsidRPr="00395597">
        <w:rPr>
          <w:rFonts w:eastAsia="Times New Roman"/>
          <w:szCs w:val="28"/>
          <w:lang w:eastAsia="ru-RU"/>
        </w:rPr>
        <w:t xml:space="preserve"> </w:t>
      </w:r>
      <w:r w:rsidR="00D02CE6">
        <w:rPr>
          <w:rFonts w:eastAsia="Times New Roman"/>
          <w:szCs w:val="28"/>
          <w:lang w:eastAsia="ru-RU"/>
        </w:rPr>
        <w:t>округа</w:t>
      </w:r>
      <w:r w:rsidRPr="00395597">
        <w:rPr>
          <w:rFonts w:eastAsia="Times New Roman"/>
          <w:szCs w:val="28"/>
          <w:lang w:eastAsia="ru-RU"/>
        </w:rPr>
        <w:t xml:space="preserve"> представляет подготовленный на основании решения Рабочей группы проект постановления территориальной избирательной комиссии.</w:t>
      </w:r>
    </w:p>
    <w:p w:rsidR="00756FF1" w:rsidRPr="00395597" w:rsidRDefault="00756FF1" w:rsidP="00395597">
      <w:pPr>
        <w:shd w:val="clear" w:color="auto" w:fill="FFFFFF"/>
        <w:spacing w:before="100" w:beforeAutospacing="1" w:line="360" w:lineRule="auto"/>
        <w:jc w:val="both"/>
        <w:rPr>
          <w:rFonts w:eastAsia="Times New Roman"/>
          <w:szCs w:val="28"/>
          <w:lang w:eastAsia="ru-RU"/>
        </w:rPr>
      </w:pPr>
      <w:r w:rsidRPr="00395597">
        <w:rPr>
          <w:rFonts w:eastAsia="Times New Roman"/>
          <w:szCs w:val="28"/>
          <w:lang w:eastAsia="ru-RU"/>
        </w:rPr>
        <w:t>4.10. В отсутствие руководителя Рабочей группы его полномочия исполняет заместитель руководителя Рабочей группы.</w:t>
      </w:r>
    </w:p>
    <w:p w:rsidR="00756FF1" w:rsidRPr="00395597" w:rsidRDefault="00756FF1" w:rsidP="00395597">
      <w:pPr>
        <w:spacing w:line="360" w:lineRule="auto"/>
        <w:jc w:val="both"/>
        <w:rPr>
          <w:szCs w:val="28"/>
        </w:rPr>
      </w:pPr>
    </w:p>
    <w:p w:rsidR="00756FF1" w:rsidRPr="00395597" w:rsidRDefault="00756FF1" w:rsidP="00395597">
      <w:pPr>
        <w:spacing w:line="360" w:lineRule="auto"/>
        <w:jc w:val="both"/>
        <w:rPr>
          <w:szCs w:val="28"/>
        </w:rPr>
      </w:pPr>
    </w:p>
    <w:p w:rsidR="002F63F4" w:rsidRPr="00395597" w:rsidRDefault="002F63F4" w:rsidP="00395597">
      <w:pPr>
        <w:spacing w:line="360" w:lineRule="auto"/>
        <w:rPr>
          <w:szCs w:val="28"/>
        </w:rPr>
      </w:pPr>
    </w:p>
    <w:sectPr w:rsidR="002F63F4" w:rsidRPr="00395597" w:rsidSect="0020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74B8A"/>
    <w:multiLevelType w:val="hybridMultilevel"/>
    <w:tmpl w:val="8084E7AC"/>
    <w:lvl w:ilvl="0" w:tplc="D174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47F77"/>
    <w:multiLevelType w:val="hybridMultilevel"/>
    <w:tmpl w:val="A1884D7A"/>
    <w:lvl w:ilvl="0" w:tplc="03927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F1A50FD"/>
    <w:multiLevelType w:val="hybridMultilevel"/>
    <w:tmpl w:val="83FAABC8"/>
    <w:lvl w:ilvl="0" w:tplc="71927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6FF1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82366"/>
    <w:rsid w:val="00092D08"/>
    <w:rsid w:val="0009469D"/>
    <w:rsid w:val="000A3B93"/>
    <w:rsid w:val="000A683E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7B8E"/>
    <w:rsid w:val="00104A84"/>
    <w:rsid w:val="00104EE2"/>
    <w:rsid w:val="001067DE"/>
    <w:rsid w:val="001129F8"/>
    <w:rsid w:val="001259A2"/>
    <w:rsid w:val="00141FDD"/>
    <w:rsid w:val="0017199E"/>
    <w:rsid w:val="0018367E"/>
    <w:rsid w:val="00185E7B"/>
    <w:rsid w:val="00190BFB"/>
    <w:rsid w:val="00192A5D"/>
    <w:rsid w:val="001A065F"/>
    <w:rsid w:val="001A211C"/>
    <w:rsid w:val="001A572C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360E"/>
    <w:rsid w:val="00212AB4"/>
    <w:rsid w:val="002172A3"/>
    <w:rsid w:val="00223BA2"/>
    <w:rsid w:val="00230378"/>
    <w:rsid w:val="00231000"/>
    <w:rsid w:val="002453A7"/>
    <w:rsid w:val="00246D5D"/>
    <w:rsid w:val="00256A02"/>
    <w:rsid w:val="00256A09"/>
    <w:rsid w:val="00273A8F"/>
    <w:rsid w:val="00286FEC"/>
    <w:rsid w:val="00287D90"/>
    <w:rsid w:val="002918BE"/>
    <w:rsid w:val="002A0421"/>
    <w:rsid w:val="002A3173"/>
    <w:rsid w:val="002A3219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1457B"/>
    <w:rsid w:val="00346286"/>
    <w:rsid w:val="0035146F"/>
    <w:rsid w:val="0035228A"/>
    <w:rsid w:val="00356E1A"/>
    <w:rsid w:val="0036265B"/>
    <w:rsid w:val="003804C0"/>
    <w:rsid w:val="003810B2"/>
    <w:rsid w:val="00381B8A"/>
    <w:rsid w:val="0039257F"/>
    <w:rsid w:val="00394B35"/>
    <w:rsid w:val="00395597"/>
    <w:rsid w:val="003A797D"/>
    <w:rsid w:val="003B2B5A"/>
    <w:rsid w:val="003B706A"/>
    <w:rsid w:val="003C6B87"/>
    <w:rsid w:val="003D3959"/>
    <w:rsid w:val="003D7DB4"/>
    <w:rsid w:val="003E4CB1"/>
    <w:rsid w:val="004166BE"/>
    <w:rsid w:val="00424984"/>
    <w:rsid w:val="00427086"/>
    <w:rsid w:val="004650B7"/>
    <w:rsid w:val="004665FB"/>
    <w:rsid w:val="004806E2"/>
    <w:rsid w:val="00495885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507FA1"/>
    <w:rsid w:val="005165A1"/>
    <w:rsid w:val="00521454"/>
    <w:rsid w:val="00547027"/>
    <w:rsid w:val="005522BD"/>
    <w:rsid w:val="00565665"/>
    <w:rsid w:val="00570FCB"/>
    <w:rsid w:val="005912AE"/>
    <w:rsid w:val="0059358A"/>
    <w:rsid w:val="00594431"/>
    <w:rsid w:val="0059786E"/>
    <w:rsid w:val="005B2446"/>
    <w:rsid w:val="005B5FDE"/>
    <w:rsid w:val="005C2F97"/>
    <w:rsid w:val="005C33E5"/>
    <w:rsid w:val="006007CE"/>
    <w:rsid w:val="00623D98"/>
    <w:rsid w:val="006319A1"/>
    <w:rsid w:val="00634F3E"/>
    <w:rsid w:val="00636C16"/>
    <w:rsid w:val="0064052A"/>
    <w:rsid w:val="00642685"/>
    <w:rsid w:val="00645BA7"/>
    <w:rsid w:val="006519A4"/>
    <w:rsid w:val="00651DEB"/>
    <w:rsid w:val="0065475E"/>
    <w:rsid w:val="006577F4"/>
    <w:rsid w:val="006606BD"/>
    <w:rsid w:val="0066098E"/>
    <w:rsid w:val="00661833"/>
    <w:rsid w:val="00670F20"/>
    <w:rsid w:val="00671599"/>
    <w:rsid w:val="00680DEE"/>
    <w:rsid w:val="00691FB8"/>
    <w:rsid w:val="00695DB5"/>
    <w:rsid w:val="006A22BC"/>
    <w:rsid w:val="006A429B"/>
    <w:rsid w:val="006B2073"/>
    <w:rsid w:val="006B3341"/>
    <w:rsid w:val="006B3BE9"/>
    <w:rsid w:val="006B6074"/>
    <w:rsid w:val="006B7736"/>
    <w:rsid w:val="006C2EBD"/>
    <w:rsid w:val="006C3BEC"/>
    <w:rsid w:val="006D0F64"/>
    <w:rsid w:val="00707543"/>
    <w:rsid w:val="00710DF3"/>
    <w:rsid w:val="007218FB"/>
    <w:rsid w:val="00730FC8"/>
    <w:rsid w:val="0074102C"/>
    <w:rsid w:val="00741B6A"/>
    <w:rsid w:val="00742549"/>
    <w:rsid w:val="00752A27"/>
    <w:rsid w:val="00753892"/>
    <w:rsid w:val="00756FF1"/>
    <w:rsid w:val="00776F26"/>
    <w:rsid w:val="00782002"/>
    <w:rsid w:val="00783431"/>
    <w:rsid w:val="007834D9"/>
    <w:rsid w:val="00784327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03384"/>
    <w:rsid w:val="00814C9A"/>
    <w:rsid w:val="00824963"/>
    <w:rsid w:val="00844DC2"/>
    <w:rsid w:val="00847FF2"/>
    <w:rsid w:val="00850E41"/>
    <w:rsid w:val="00854CA9"/>
    <w:rsid w:val="008626B0"/>
    <w:rsid w:val="00864F9C"/>
    <w:rsid w:val="00883F51"/>
    <w:rsid w:val="00883FA1"/>
    <w:rsid w:val="0088507E"/>
    <w:rsid w:val="008858DF"/>
    <w:rsid w:val="008955D9"/>
    <w:rsid w:val="008B3506"/>
    <w:rsid w:val="008B383C"/>
    <w:rsid w:val="008B3A22"/>
    <w:rsid w:val="008B4864"/>
    <w:rsid w:val="008C548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43F86"/>
    <w:rsid w:val="00A44D56"/>
    <w:rsid w:val="00A517D1"/>
    <w:rsid w:val="00A53227"/>
    <w:rsid w:val="00A563F8"/>
    <w:rsid w:val="00A56EE4"/>
    <w:rsid w:val="00A6063E"/>
    <w:rsid w:val="00A66FA7"/>
    <w:rsid w:val="00A766A6"/>
    <w:rsid w:val="00A92100"/>
    <w:rsid w:val="00A9781D"/>
    <w:rsid w:val="00AA71D4"/>
    <w:rsid w:val="00AC0428"/>
    <w:rsid w:val="00AC176E"/>
    <w:rsid w:val="00AC3C8A"/>
    <w:rsid w:val="00AD121F"/>
    <w:rsid w:val="00AE14DD"/>
    <w:rsid w:val="00AE552C"/>
    <w:rsid w:val="00B04FFF"/>
    <w:rsid w:val="00B1120E"/>
    <w:rsid w:val="00B1413F"/>
    <w:rsid w:val="00B26686"/>
    <w:rsid w:val="00B34FEB"/>
    <w:rsid w:val="00B3565B"/>
    <w:rsid w:val="00B64A7D"/>
    <w:rsid w:val="00B71B34"/>
    <w:rsid w:val="00B73E5B"/>
    <w:rsid w:val="00B74BDC"/>
    <w:rsid w:val="00B74CE6"/>
    <w:rsid w:val="00B91607"/>
    <w:rsid w:val="00BA20F2"/>
    <w:rsid w:val="00BA6E05"/>
    <w:rsid w:val="00BB1E00"/>
    <w:rsid w:val="00BB3544"/>
    <w:rsid w:val="00BC75B8"/>
    <w:rsid w:val="00BF17EA"/>
    <w:rsid w:val="00BF3975"/>
    <w:rsid w:val="00BF719D"/>
    <w:rsid w:val="00BF7591"/>
    <w:rsid w:val="00BF7951"/>
    <w:rsid w:val="00C0435F"/>
    <w:rsid w:val="00C06E9E"/>
    <w:rsid w:val="00C075AD"/>
    <w:rsid w:val="00C101B5"/>
    <w:rsid w:val="00C140F0"/>
    <w:rsid w:val="00C24129"/>
    <w:rsid w:val="00C24F85"/>
    <w:rsid w:val="00C30578"/>
    <w:rsid w:val="00C35E57"/>
    <w:rsid w:val="00C73EE5"/>
    <w:rsid w:val="00C74FDC"/>
    <w:rsid w:val="00C7754B"/>
    <w:rsid w:val="00C816BA"/>
    <w:rsid w:val="00C959EA"/>
    <w:rsid w:val="00C9655F"/>
    <w:rsid w:val="00CA12E7"/>
    <w:rsid w:val="00CA164E"/>
    <w:rsid w:val="00CA7CCD"/>
    <w:rsid w:val="00CB206F"/>
    <w:rsid w:val="00CD1C0C"/>
    <w:rsid w:val="00CD1EDD"/>
    <w:rsid w:val="00CE6C76"/>
    <w:rsid w:val="00CF06E2"/>
    <w:rsid w:val="00CF1B0D"/>
    <w:rsid w:val="00D02CE6"/>
    <w:rsid w:val="00D1218E"/>
    <w:rsid w:val="00D20981"/>
    <w:rsid w:val="00D20B2D"/>
    <w:rsid w:val="00D30DB1"/>
    <w:rsid w:val="00D3516E"/>
    <w:rsid w:val="00D37FF5"/>
    <w:rsid w:val="00D5093F"/>
    <w:rsid w:val="00D50A44"/>
    <w:rsid w:val="00D63D56"/>
    <w:rsid w:val="00D70790"/>
    <w:rsid w:val="00D75DE5"/>
    <w:rsid w:val="00D93421"/>
    <w:rsid w:val="00DA3833"/>
    <w:rsid w:val="00DA5CC2"/>
    <w:rsid w:val="00DC044A"/>
    <w:rsid w:val="00DD3B86"/>
    <w:rsid w:val="00DD40C3"/>
    <w:rsid w:val="00DD610E"/>
    <w:rsid w:val="00DE0221"/>
    <w:rsid w:val="00DE7770"/>
    <w:rsid w:val="00DF6C0E"/>
    <w:rsid w:val="00E06DCE"/>
    <w:rsid w:val="00E11B8A"/>
    <w:rsid w:val="00E16585"/>
    <w:rsid w:val="00E216C2"/>
    <w:rsid w:val="00E23901"/>
    <w:rsid w:val="00E25F73"/>
    <w:rsid w:val="00E376EE"/>
    <w:rsid w:val="00E51AA0"/>
    <w:rsid w:val="00E64F56"/>
    <w:rsid w:val="00E65702"/>
    <w:rsid w:val="00E93F9A"/>
    <w:rsid w:val="00EA2CBB"/>
    <w:rsid w:val="00EA6EF8"/>
    <w:rsid w:val="00EB297E"/>
    <w:rsid w:val="00EC4250"/>
    <w:rsid w:val="00ED5714"/>
    <w:rsid w:val="00EF430A"/>
    <w:rsid w:val="00EF5735"/>
    <w:rsid w:val="00F05460"/>
    <w:rsid w:val="00F232C1"/>
    <w:rsid w:val="00F264F7"/>
    <w:rsid w:val="00F26C40"/>
    <w:rsid w:val="00F35BFA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852EF"/>
    <w:rsid w:val="00F92F86"/>
    <w:rsid w:val="00F93E6E"/>
    <w:rsid w:val="00F95792"/>
    <w:rsid w:val="00FA4681"/>
    <w:rsid w:val="00FA5D66"/>
    <w:rsid w:val="00FC5BD5"/>
    <w:rsid w:val="00FC64D2"/>
    <w:rsid w:val="00FD223C"/>
    <w:rsid w:val="00FD38DF"/>
    <w:rsid w:val="00FD3DC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9F7CE-74FE-4729-B993-4256AD79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FF1"/>
    <w:pPr>
      <w:spacing w:after="0" w:line="240" w:lineRule="auto"/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6FF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56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756FF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56FF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avovie_ak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oni__samarskaya_obl_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konstitutciya_rossijskoj_federatcii/" TargetMode="External"/><Relationship Id="rId10" Type="http://schemas.openxmlformats.org/officeDocument/2006/relationships/hyperlink" Target="http://pandia.ru/text/category/protokoli_zasedan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2016-01-21T11:01:00Z</cp:lastPrinted>
  <dcterms:created xsi:type="dcterms:W3CDTF">2016-01-14T06:20:00Z</dcterms:created>
  <dcterms:modified xsi:type="dcterms:W3CDTF">2025-12-22T08:27:00Z</dcterms:modified>
</cp:coreProperties>
</file>